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outlineLvl w:val="1"/>
        <w:rPr>
          <w:rFonts w:hAnsi="Times New Roman"/>
        </w:rPr>
      </w:pPr>
      <w:bookmarkStart w:id="0" w:name="_Toc22035"/>
      <w:r>
        <w:t>伦理审查申请指南</w:t>
      </w:r>
      <w:bookmarkEnd w:id="0"/>
    </w:p>
    <w:p>
      <w:pPr>
        <w:spacing w:line="360" w:lineRule="auto"/>
        <w:rPr>
          <w:rFonts w:ascii="Times New Roman" w:hAnsi="Times New Roman"/>
          <w:sz w:val="24"/>
          <w:szCs w:val="24"/>
        </w:rPr>
      </w:pPr>
      <w:r>
        <w:rPr>
          <w:rFonts w:ascii="Times New Roman" w:hAnsi="Times New Roman"/>
          <w:sz w:val="24"/>
          <w:szCs w:val="24"/>
        </w:rPr>
        <w:t xml:space="preserve">    </w:t>
      </w:r>
      <w:r>
        <w:rPr>
          <w:rFonts w:ascii="Times New Roman" w:hAnsi="宋体"/>
          <w:sz w:val="24"/>
          <w:szCs w:val="24"/>
        </w:rPr>
        <w:t>为指导研究者/申办者提交药物</w:t>
      </w:r>
      <w:r>
        <w:rPr>
          <w:rFonts w:hint="eastAsia" w:ascii="Times New Roman" w:hAnsi="宋体"/>
          <w:sz w:val="24"/>
          <w:szCs w:val="24"/>
        </w:rPr>
        <w:t>、医疗器械、体外诊断试剂</w:t>
      </w:r>
      <w:r>
        <w:rPr>
          <w:rFonts w:ascii="Times New Roman" w:hAnsi="宋体"/>
          <w:sz w:val="24"/>
          <w:szCs w:val="24"/>
        </w:rPr>
        <w:t>临床试验</w:t>
      </w:r>
      <w:bookmarkStart w:id="1" w:name="_GoBack"/>
      <w:bookmarkEnd w:id="1"/>
      <w:r>
        <w:rPr>
          <w:rFonts w:ascii="Times New Roman" w:hAnsi="宋体"/>
          <w:sz w:val="24"/>
          <w:szCs w:val="24"/>
        </w:rPr>
        <w:t>项目的伦理审查申请/报告，制定本指南。</w:t>
      </w:r>
    </w:p>
    <w:p>
      <w:pPr>
        <w:spacing w:line="360" w:lineRule="auto"/>
        <w:rPr>
          <w:rFonts w:ascii="Times New Roman" w:hAnsi="Times New Roman"/>
          <w:sz w:val="24"/>
          <w:szCs w:val="24"/>
        </w:rPr>
      </w:pPr>
    </w:p>
    <w:p>
      <w:pPr>
        <w:numPr>
          <w:ilvl w:val="0"/>
          <w:numId w:val="1"/>
        </w:numPr>
        <w:spacing w:line="360" w:lineRule="auto"/>
        <w:ind w:firstLine="0"/>
        <w:outlineLvl w:val="9"/>
        <w:rPr>
          <w:rFonts w:ascii="Times New Roman" w:hAnsi="Times New Roman"/>
          <w:b/>
          <w:bCs/>
          <w:sz w:val="24"/>
          <w:szCs w:val="24"/>
        </w:rPr>
      </w:pPr>
      <w:r>
        <w:rPr>
          <w:rFonts w:ascii="Times New Roman" w:hAnsi="宋体"/>
          <w:b/>
          <w:bCs/>
          <w:sz w:val="24"/>
          <w:szCs w:val="24"/>
        </w:rPr>
        <w:t>提交伦理审查的研究项目范围</w:t>
      </w:r>
    </w:p>
    <w:p>
      <w:pPr>
        <w:spacing w:line="360" w:lineRule="auto"/>
        <w:rPr>
          <w:rFonts w:ascii="Times New Roman" w:hAnsi="Times New Roman"/>
          <w:sz w:val="24"/>
          <w:szCs w:val="24"/>
        </w:rPr>
      </w:pPr>
      <w:r>
        <w:rPr>
          <w:rFonts w:ascii="Times New Roman" w:hAnsi="Times New Roman"/>
          <w:sz w:val="24"/>
          <w:szCs w:val="24"/>
        </w:rPr>
        <w:t xml:space="preserve">    </w:t>
      </w:r>
      <w:r>
        <w:rPr>
          <w:rFonts w:ascii="Times New Roman" w:hAnsi="宋体"/>
          <w:sz w:val="24"/>
          <w:szCs w:val="24"/>
        </w:rPr>
        <w:t>根据</w:t>
      </w:r>
      <w:r>
        <w:rPr>
          <w:rFonts w:hint="eastAsia" w:ascii="Times New Roman" w:hAnsi="宋体"/>
          <w:sz w:val="24"/>
          <w:szCs w:val="21"/>
        </w:rPr>
        <w:t>国家药品监督管理局、国家卫生健康委员会</w:t>
      </w:r>
      <w:r>
        <w:rPr>
          <w:rFonts w:ascii="Times New Roman" w:hAnsi="宋体"/>
          <w:sz w:val="24"/>
          <w:szCs w:val="24"/>
        </w:rPr>
        <w:t>《药物临床试验质量管理规范》</w:t>
      </w:r>
      <w:r>
        <w:rPr>
          <w:rFonts w:ascii="Times New Roman" w:hAnsi="Times New Roman"/>
          <w:sz w:val="24"/>
          <w:szCs w:val="24"/>
        </w:rPr>
        <w:t xml:space="preserve"> (20</w:t>
      </w:r>
      <w:r>
        <w:rPr>
          <w:rFonts w:hint="eastAsia" w:ascii="Times New Roman" w:hAnsi="Times New Roman"/>
          <w:sz w:val="24"/>
          <w:szCs w:val="24"/>
        </w:rPr>
        <w:t>20</w:t>
      </w:r>
      <w:r>
        <w:rPr>
          <w:rFonts w:ascii="Times New Roman" w:hAnsi="宋体"/>
          <w:sz w:val="24"/>
          <w:szCs w:val="24"/>
        </w:rPr>
        <w:t>年</w:t>
      </w:r>
      <w:r>
        <w:rPr>
          <w:rFonts w:ascii="Times New Roman" w:hAnsi="Times New Roman"/>
          <w:sz w:val="24"/>
          <w:szCs w:val="24"/>
        </w:rPr>
        <w:t>)</w:t>
      </w:r>
      <w:r>
        <w:rPr>
          <w:rFonts w:hint="eastAsia" w:ascii="Times New Roman" w:hAnsi="宋体"/>
          <w:sz w:val="24"/>
          <w:szCs w:val="24"/>
        </w:rPr>
        <w:t>、《医疗器械临床试验质量管理规范》（20</w:t>
      </w:r>
      <w:r>
        <w:rPr>
          <w:rFonts w:hint="eastAsia" w:ascii="Times New Roman" w:hAnsi="宋体"/>
          <w:sz w:val="24"/>
          <w:szCs w:val="24"/>
          <w:lang w:val="en-US" w:eastAsia="zh-CN"/>
        </w:rPr>
        <w:t>22</w:t>
      </w:r>
      <w:r>
        <w:rPr>
          <w:rFonts w:hint="eastAsia" w:ascii="Times New Roman" w:hAnsi="宋体"/>
          <w:sz w:val="24"/>
          <w:szCs w:val="24"/>
        </w:rPr>
        <w:t>年）、《体外诊断试剂临床试验技术指导原则》（20</w:t>
      </w:r>
      <w:r>
        <w:rPr>
          <w:rFonts w:hint="eastAsia" w:ascii="Times New Roman" w:hAnsi="宋体"/>
          <w:sz w:val="24"/>
          <w:szCs w:val="24"/>
          <w:lang w:val="en-US" w:eastAsia="zh-CN"/>
        </w:rPr>
        <w:t>21</w:t>
      </w:r>
      <w:r>
        <w:rPr>
          <w:rFonts w:hint="eastAsia" w:ascii="Times New Roman" w:hAnsi="宋体"/>
          <w:sz w:val="24"/>
          <w:szCs w:val="24"/>
        </w:rPr>
        <w:t>年）、</w:t>
      </w:r>
      <w:r>
        <w:rPr>
          <w:rFonts w:ascii="Times New Roman" w:hAnsi="宋体"/>
          <w:sz w:val="24"/>
          <w:szCs w:val="24"/>
        </w:rPr>
        <w:t>《药物临床试验伦理审查工作指导原则》</w:t>
      </w:r>
      <w:r>
        <w:rPr>
          <w:rFonts w:ascii="Times New Roman" w:hAnsi="Times New Roman"/>
          <w:sz w:val="24"/>
          <w:szCs w:val="24"/>
        </w:rPr>
        <w:t>(2010</w:t>
      </w:r>
      <w:r>
        <w:rPr>
          <w:rFonts w:ascii="Times New Roman" w:hAnsi="宋体"/>
          <w:sz w:val="24"/>
          <w:szCs w:val="24"/>
        </w:rPr>
        <w:t>年</w:t>
      </w:r>
      <w:r>
        <w:rPr>
          <w:rFonts w:ascii="Times New Roman" w:hAnsi="Times New Roman"/>
          <w:sz w:val="24"/>
          <w:szCs w:val="24"/>
        </w:rPr>
        <w:t>)</w:t>
      </w:r>
      <w:r>
        <w:rPr>
          <w:rFonts w:hint="eastAsia" w:ascii="Times New Roman" w:hAnsi="宋体"/>
          <w:sz w:val="24"/>
          <w:szCs w:val="24"/>
        </w:rPr>
        <w:t>，</w:t>
      </w:r>
      <w:r>
        <w:rPr>
          <w:rFonts w:ascii="Times New Roman" w:hAnsi="宋体"/>
          <w:sz w:val="24"/>
          <w:szCs w:val="24"/>
        </w:rPr>
        <w:t>国家卫生和计划生育委员会《涉及人的生物医学研究伦理审查办法》</w:t>
      </w:r>
      <w:r>
        <w:rPr>
          <w:rFonts w:ascii="Times New Roman" w:hAnsi="Times New Roman"/>
          <w:sz w:val="24"/>
          <w:szCs w:val="24"/>
        </w:rPr>
        <w:t>(2016</w:t>
      </w:r>
      <w:r>
        <w:rPr>
          <w:rFonts w:ascii="Times New Roman" w:hAnsi="宋体"/>
          <w:sz w:val="24"/>
          <w:szCs w:val="24"/>
        </w:rPr>
        <w:t>年</w:t>
      </w:r>
      <w:r>
        <w:rPr>
          <w:rFonts w:ascii="Times New Roman" w:hAnsi="Times New Roman"/>
          <w:sz w:val="24"/>
          <w:szCs w:val="24"/>
        </w:rPr>
        <w:t>)</w:t>
      </w:r>
      <w:r>
        <w:rPr>
          <w:rFonts w:ascii="Times New Roman" w:hAnsi="宋体"/>
          <w:sz w:val="24"/>
          <w:szCs w:val="24"/>
        </w:rPr>
        <w:t>，下列范围的研究项目应依据本指南提交伦理审查：</w:t>
      </w:r>
    </w:p>
    <w:p>
      <w:pPr>
        <w:numPr>
          <w:ilvl w:val="0"/>
          <w:numId w:val="2"/>
        </w:numPr>
        <w:spacing w:line="360" w:lineRule="auto"/>
        <w:rPr>
          <w:rFonts w:ascii="Times New Roman" w:hAnsi="Times New Roman"/>
          <w:sz w:val="24"/>
          <w:szCs w:val="24"/>
        </w:rPr>
      </w:pPr>
      <w:r>
        <w:rPr>
          <w:rFonts w:ascii="Times New Roman" w:hAnsi="宋体"/>
          <w:sz w:val="24"/>
          <w:szCs w:val="24"/>
        </w:rPr>
        <w:t>药物临床试验</w:t>
      </w:r>
    </w:p>
    <w:p>
      <w:pPr>
        <w:numPr>
          <w:ilvl w:val="0"/>
          <w:numId w:val="2"/>
        </w:numPr>
        <w:spacing w:line="360" w:lineRule="auto"/>
        <w:rPr>
          <w:rFonts w:ascii="Times New Roman" w:hAnsi="Times New Roman"/>
          <w:sz w:val="24"/>
          <w:szCs w:val="24"/>
        </w:rPr>
      </w:pPr>
      <w:r>
        <w:rPr>
          <w:rFonts w:ascii="Times New Roman" w:hAnsi="宋体"/>
          <w:sz w:val="24"/>
          <w:szCs w:val="24"/>
        </w:rPr>
        <w:t>医疗器械临床试验</w:t>
      </w:r>
    </w:p>
    <w:p>
      <w:pPr>
        <w:numPr>
          <w:ilvl w:val="0"/>
          <w:numId w:val="2"/>
        </w:numPr>
        <w:spacing w:line="360" w:lineRule="auto"/>
        <w:rPr>
          <w:rFonts w:ascii="Times New Roman" w:hAnsi="Times New Roman"/>
          <w:sz w:val="24"/>
          <w:szCs w:val="24"/>
        </w:rPr>
      </w:pPr>
      <w:r>
        <w:rPr>
          <w:rFonts w:hint="eastAsia" w:ascii="Times New Roman" w:hAnsi="宋体"/>
          <w:sz w:val="24"/>
          <w:szCs w:val="24"/>
        </w:rPr>
        <w:t>体外诊断试剂临床试验</w:t>
      </w:r>
    </w:p>
    <w:p>
      <w:pPr>
        <w:spacing w:line="360" w:lineRule="auto"/>
        <w:rPr>
          <w:rFonts w:ascii="Times New Roman" w:hAnsi="Times New Roman"/>
          <w:sz w:val="24"/>
          <w:szCs w:val="24"/>
        </w:rPr>
      </w:pPr>
    </w:p>
    <w:p>
      <w:pPr>
        <w:numPr>
          <w:ilvl w:val="0"/>
          <w:numId w:val="1"/>
        </w:numPr>
        <w:spacing w:line="360" w:lineRule="auto"/>
        <w:ind w:firstLine="0"/>
        <w:outlineLvl w:val="9"/>
        <w:rPr>
          <w:rFonts w:ascii="Times New Roman" w:hAnsi="宋体"/>
          <w:b/>
          <w:bCs/>
          <w:sz w:val="24"/>
          <w:szCs w:val="24"/>
        </w:rPr>
      </w:pPr>
      <w:r>
        <w:rPr>
          <w:rFonts w:ascii="Times New Roman" w:hAnsi="宋体"/>
          <w:b/>
          <w:bCs/>
          <w:sz w:val="24"/>
          <w:szCs w:val="24"/>
        </w:rPr>
        <w:t>伦理审查申请/报告的类别</w:t>
      </w:r>
    </w:p>
    <w:p>
      <w:pPr>
        <w:pStyle w:val="11"/>
        <w:numPr>
          <w:ilvl w:val="0"/>
          <w:numId w:val="3"/>
        </w:numPr>
        <w:tabs>
          <w:tab w:val="left" w:pos="-275"/>
          <w:tab w:val="clear" w:pos="420"/>
        </w:tabs>
        <w:spacing w:line="360" w:lineRule="auto"/>
        <w:ind w:left="845" w:leftChars="0" w:hanging="425" w:firstLineChars="0"/>
        <w:rPr>
          <w:rFonts w:hAnsi="宋体"/>
          <w:sz w:val="24"/>
          <w:szCs w:val="24"/>
        </w:rPr>
      </w:pPr>
      <w:r>
        <w:rPr>
          <w:rFonts w:hAnsi="宋体"/>
          <w:sz w:val="24"/>
          <w:szCs w:val="24"/>
        </w:rPr>
        <w:t>初始审查</w:t>
      </w:r>
      <w:r>
        <w:rPr>
          <w:rFonts w:ascii="Times New Roman" w:hAnsi="宋体"/>
          <w:sz w:val="24"/>
          <w:szCs w:val="24"/>
        </w:rPr>
        <w:t>：符合上述范围的临床试验项目，应在研究开始前提交伦理审查申请，经批准后方可实施。</w:t>
      </w:r>
      <w:r>
        <w:rPr>
          <w:rFonts w:hint="eastAsia" w:ascii="Times New Roman" w:hAnsi="Times New Roman"/>
          <w:sz w:val="24"/>
          <w:szCs w:val="24"/>
        </w:rPr>
        <w:t>“</w:t>
      </w:r>
      <w:r>
        <w:rPr>
          <w:rFonts w:ascii="Times New Roman" w:hAnsi="宋体"/>
          <w:sz w:val="24"/>
          <w:szCs w:val="24"/>
        </w:rPr>
        <w:t>初始审查申请</w:t>
      </w:r>
      <w:r>
        <w:rPr>
          <w:rFonts w:hint="eastAsia" w:ascii="Times New Roman" w:hAnsi="Times New Roman"/>
          <w:sz w:val="24"/>
          <w:szCs w:val="24"/>
        </w:rPr>
        <w:t>”</w:t>
      </w:r>
      <w:r>
        <w:rPr>
          <w:rFonts w:ascii="Times New Roman" w:hAnsi="宋体"/>
          <w:sz w:val="24"/>
          <w:szCs w:val="24"/>
        </w:rPr>
        <w:t>是指首次向伦理委员会提交的审查申请。</w:t>
      </w:r>
    </w:p>
    <w:p>
      <w:pPr>
        <w:pStyle w:val="11"/>
        <w:numPr>
          <w:ilvl w:val="0"/>
          <w:numId w:val="3"/>
        </w:numPr>
        <w:tabs>
          <w:tab w:val="left" w:pos="-275"/>
          <w:tab w:val="clear" w:pos="420"/>
        </w:tabs>
        <w:spacing w:line="360" w:lineRule="auto"/>
        <w:ind w:left="845" w:leftChars="0" w:hanging="425" w:firstLineChars="0"/>
        <w:rPr>
          <w:sz w:val="24"/>
          <w:szCs w:val="24"/>
        </w:rPr>
      </w:pPr>
      <w:r>
        <w:rPr>
          <w:rFonts w:hAnsi="宋体"/>
          <w:sz w:val="24"/>
          <w:szCs w:val="24"/>
        </w:rPr>
        <w:t>跟踪审查</w:t>
      </w:r>
    </w:p>
    <w:p>
      <w:pPr>
        <w:pStyle w:val="11"/>
        <w:numPr>
          <w:ilvl w:val="1"/>
          <w:numId w:val="3"/>
        </w:numPr>
        <w:tabs>
          <w:tab w:val="left" w:pos="-275"/>
          <w:tab w:val="clear" w:pos="420"/>
        </w:tabs>
        <w:spacing w:line="360" w:lineRule="auto"/>
        <w:ind w:left="1270" w:leftChars="0" w:hanging="453" w:firstLineChars="0"/>
        <w:rPr>
          <w:rFonts w:hAnsi="宋体"/>
          <w:sz w:val="24"/>
          <w:szCs w:val="24"/>
        </w:rPr>
      </w:pPr>
      <w:r>
        <w:rPr>
          <w:rFonts w:hAnsi="宋体"/>
          <w:sz w:val="24"/>
          <w:szCs w:val="24"/>
        </w:rPr>
        <w:t>修正案审查</w:t>
      </w:r>
      <w:r>
        <w:rPr>
          <w:rFonts w:hint="eastAsia" w:hAnsi="宋体"/>
          <w:sz w:val="24"/>
          <w:szCs w:val="24"/>
          <w:lang w:eastAsia="zh-CN"/>
        </w:rPr>
        <w:t>：</w:t>
      </w:r>
      <w:r>
        <w:rPr>
          <w:rFonts w:hAnsi="宋体"/>
          <w:sz w:val="24"/>
          <w:szCs w:val="24"/>
        </w:rPr>
        <w:t>研究过程中若变更主要研究者，对临床研究方案、知情同意书、招募材料等的任何修改，应向伦理委员会提交修正案审查申请，经</w:t>
      </w:r>
      <w:r>
        <w:rPr>
          <w:rFonts w:hint="eastAsia" w:hAnsi="宋体"/>
          <w:sz w:val="24"/>
          <w:szCs w:val="24"/>
          <w:lang w:val="en-US" w:eastAsia="zh-CN"/>
        </w:rPr>
        <w:t>同意</w:t>
      </w:r>
      <w:r>
        <w:rPr>
          <w:rFonts w:hAnsi="宋体"/>
          <w:sz w:val="24"/>
          <w:szCs w:val="24"/>
        </w:rPr>
        <w:t>后执行。为避免研究对受试者的即刻危险，研究者可在伦理委员会批准前修改研究方案，事后应将修改研究方案的情况及原因，以</w:t>
      </w:r>
      <w:r>
        <w:rPr>
          <w:rFonts w:hint="eastAsia"/>
          <w:sz w:val="24"/>
          <w:szCs w:val="24"/>
        </w:rPr>
        <w:t>“</w:t>
      </w:r>
      <w:r>
        <w:rPr>
          <w:rFonts w:hAnsi="宋体"/>
          <w:sz w:val="24"/>
          <w:szCs w:val="24"/>
        </w:rPr>
        <w:t>修正案审查申请</w:t>
      </w:r>
      <w:r>
        <w:rPr>
          <w:rFonts w:hint="eastAsia"/>
          <w:sz w:val="24"/>
          <w:szCs w:val="24"/>
        </w:rPr>
        <w:t>”</w:t>
      </w:r>
      <w:r>
        <w:rPr>
          <w:rFonts w:hAnsi="宋体"/>
          <w:sz w:val="24"/>
          <w:szCs w:val="24"/>
        </w:rPr>
        <w:t>的方式及时提交伦理委员会审查。</w:t>
      </w:r>
    </w:p>
    <w:p>
      <w:pPr>
        <w:pStyle w:val="11"/>
        <w:numPr>
          <w:ilvl w:val="1"/>
          <w:numId w:val="3"/>
        </w:numPr>
        <w:tabs>
          <w:tab w:val="left" w:pos="-275"/>
          <w:tab w:val="clear" w:pos="420"/>
        </w:tabs>
        <w:spacing w:line="360" w:lineRule="auto"/>
        <w:ind w:left="1270" w:leftChars="0" w:hanging="453" w:firstLineChars="0"/>
        <w:rPr>
          <w:sz w:val="24"/>
          <w:szCs w:val="24"/>
        </w:rPr>
      </w:pPr>
      <w:r>
        <w:rPr>
          <w:rFonts w:hint="eastAsia" w:hAnsi="宋体"/>
          <w:sz w:val="24"/>
          <w:szCs w:val="24"/>
        </w:rPr>
        <w:t>年度/定期/日常跟踪审查</w:t>
      </w:r>
      <w:r>
        <w:rPr>
          <w:rFonts w:hint="eastAsia" w:hAnsi="宋体"/>
          <w:sz w:val="24"/>
          <w:szCs w:val="24"/>
          <w:lang w:eastAsia="zh-CN"/>
        </w:rPr>
        <w:t>：</w:t>
      </w:r>
      <w:r>
        <w:rPr>
          <w:rFonts w:hAnsi="宋体"/>
          <w:sz w:val="24"/>
          <w:szCs w:val="24"/>
        </w:rPr>
        <w:t>按照伦理审查意见规定的年度</w:t>
      </w:r>
      <w:r>
        <w:rPr>
          <w:rFonts w:hint="eastAsia" w:hAnsi="宋体"/>
          <w:sz w:val="24"/>
          <w:szCs w:val="24"/>
        </w:rPr>
        <w:t>/</w:t>
      </w:r>
      <w:r>
        <w:rPr>
          <w:rFonts w:hAnsi="宋体"/>
          <w:sz w:val="24"/>
          <w:szCs w:val="24"/>
        </w:rPr>
        <w:t>定期跟踪审查频率，在截止日期前1个月提交</w:t>
      </w:r>
      <w:r>
        <w:rPr>
          <w:rFonts w:hint="eastAsia" w:hAnsi="宋体"/>
          <w:sz w:val="24"/>
          <w:szCs w:val="24"/>
        </w:rPr>
        <w:t>年度/定期</w:t>
      </w:r>
      <w:r>
        <w:rPr>
          <w:rFonts w:hAnsi="宋体"/>
          <w:sz w:val="24"/>
          <w:szCs w:val="24"/>
        </w:rPr>
        <w:t>研究进展报告；申办者应当向组长单位伦理委员会提交各中心研究进展的汇总报告；当出现任何可能显著影响研究进行或增加受试者危险的情况时，应以</w:t>
      </w:r>
      <w:r>
        <w:rPr>
          <w:rFonts w:hint="default" w:hAnsi="宋体"/>
          <w:sz w:val="24"/>
          <w:szCs w:val="24"/>
        </w:rPr>
        <w:t>“日常</w:t>
      </w:r>
      <w:r>
        <w:rPr>
          <w:rFonts w:hAnsi="宋体"/>
          <w:sz w:val="24"/>
          <w:szCs w:val="24"/>
        </w:rPr>
        <w:t>研究进展报告</w:t>
      </w:r>
      <w:r>
        <w:rPr>
          <w:rFonts w:hint="default" w:hAnsi="宋体"/>
          <w:sz w:val="24"/>
          <w:szCs w:val="24"/>
        </w:rPr>
        <w:t>”</w:t>
      </w:r>
      <w:r>
        <w:rPr>
          <w:rFonts w:hAnsi="宋体"/>
          <w:sz w:val="24"/>
          <w:szCs w:val="24"/>
        </w:rPr>
        <w:t>的方式，及时报伦理委员会审查。</w:t>
      </w:r>
    </w:p>
    <w:p>
      <w:pPr>
        <w:pStyle w:val="11"/>
        <w:numPr>
          <w:ilvl w:val="1"/>
          <w:numId w:val="3"/>
        </w:numPr>
        <w:tabs>
          <w:tab w:val="left" w:pos="-275"/>
          <w:tab w:val="clear" w:pos="420"/>
        </w:tabs>
        <w:spacing w:line="360" w:lineRule="auto"/>
        <w:ind w:left="1270" w:leftChars="0" w:hanging="453" w:firstLineChars="0"/>
        <w:rPr>
          <w:sz w:val="24"/>
          <w:szCs w:val="24"/>
        </w:rPr>
      </w:pPr>
      <w:r>
        <w:rPr>
          <w:rFonts w:hint="eastAsia" w:hAnsi="宋体"/>
          <w:sz w:val="24"/>
          <w:szCs w:val="24"/>
        </w:rPr>
        <w:t>安全性</w:t>
      </w:r>
      <w:r>
        <w:rPr>
          <w:rFonts w:hAnsi="宋体"/>
          <w:sz w:val="24"/>
          <w:szCs w:val="24"/>
        </w:rPr>
        <w:t>报告</w:t>
      </w:r>
      <w:r>
        <w:rPr>
          <w:rFonts w:hint="default" w:hAnsi="宋体"/>
          <w:sz w:val="24"/>
          <w:szCs w:val="24"/>
          <w:lang w:val="en-US" w:eastAsia="zh-CN"/>
        </w:rPr>
        <w:t>审查</w:t>
      </w:r>
    </w:p>
    <w:p>
      <w:pPr>
        <w:pStyle w:val="11"/>
        <w:numPr>
          <w:ilvl w:val="2"/>
          <w:numId w:val="3"/>
        </w:numPr>
        <w:tabs>
          <w:tab w:val="left" w:pos="-275"/>
          <w:tab w:val="clear" w:pos="420"/>
        </w:tabs>
        <w:spacing w:line="360" w:lineRule="auto"/>
        <w:ind w:left="1928" w:leftChars="0" w:hanging="708" w:firstLineChars="0"/>
        <w:rPr>
          <w:sz w:val="24"/>
          <w:szCs w:val="24"/>
        </w:rPr>
      </w:pPr>
      <w:r>
        <w:rPr>
          <w:rFonts w:hint="eastAsia"/>
          <w:b w:val="0"/>
          <w:bCs w:val="0"/>
          <w:sz w:val="24"/>
          <w:szCs w:val="24"/>
          <w:lang w:val="en-US" w:eastAsia="zh-CN"/>
        </w:rPr>
        <w:t>药物临床试验过程中，若本中心发生SAE,主要研究者应该一个工作日内向伦理委员会报告,随后应及时提供详尽、书面的随访报告和总结报告以及其他所需要的资料。申办者收到相关信息后应立即分析评估，并根据《药物临床试验质量管理规范》（2020年）要求整理、报告，若</w:t>
      </w:r>
      <w:r>
        <w:rPr>
          <w:rFonts w:hint="default" w:ascii="Times New Roman" w:hAnsi="Times New Roman" w:cs="Times New Roman"/>
          <w:b w:val="0"/>
          <w:bCs w:val="0"/>
          <w:sz w:val="24"/>
          <w:szCs w:val="24"/>
          <w:lang w:val="en-US" w:eastAsia="zh-CN"/>
        </w:rPr>
        <w:t>判定为SUSAR</w:t>
      </w:r>
      <w:r>
        <w:rPr>
          <w:rFonts w:hint="eastAsia" w:cs="Times New Roman"/>
          <w:b w:val="0"/>
          <w:bCs w:val="0"/>
          <w:sz w:val="24"/>
          <w:szCs w:val="24"/>
          <w:lang w:val="en-US" w:eastAsia="zh-CN"/>
        </w:rPr>
        <w:t>，对于致死或危及生命的非预期严重不良反应，申办者应在首次报告在获知后不应超过7天，并在随后的8天内报告、完善随访信息（申办者首次获知当天为第0天）。对于非致死或危及生命的非预期严重不良反应，申办者应在首次获知后尽快报告，但不得超过15天。</w:t>
      </w:r>
    </w:p>
    <w:p>
      <w:pPr>
        <w:pStyle w:val="11"/>
        <w:numPr>
          <w:ilvl w:val="2"/>
          <w:numId w:val="3"/>
        </w:numPr>
        <w:tabs>
          <w:tab w:val="left" w:pos="-275"/>
          <w:tab w:val="clear" w:pos="420"/>
        </w:tabs>
        <w:spacing w:line="360" w:lineRule="auto"/>
        <w:ind w:left="1928" w:leftChars="0" w:hanging="708" w:firstLineChars="0"/>
        <w:rPr>
          <w:sz w:val="24"/>
          <w:szCs w:val="24"/>
        </w:rPr>
      </w:pPr>
      <w:r>
        <w:rPr>
          <w:rFonts w:hint="eastAsia" w:hAnsi="宋体"/>
          <w:sz w:val="24"/>
          <w:szCs w:val="24"/>
          <w:lang w:val="en-US" w:eastAsia="zh-CN"/>
        </w:rPr>
        <w:t>器械临床试验过程中</w:t>
      </w:r>
      <w:r>
        <w:rPr>
          <w:rFonts w:hint="eastAsia" w:hAnsi="宋体"/>
          <w:sz w:val="24"/>
          <w:szCs w:val="24"/>
          <w:lang w:eastAsia="zh-CN"/>
        </w:rPr>
        <w:t>，</w:t>
      </w:r>
      <w:r>
        <w:rPr>
          <w:rFonts w:hint="eastAsia" w:hAnsi="宋体"/>
          <w:sz w:val="24"/>
          <w:szCs w:val="24"/>
          <w:lang w:val="en-US" w:eastAsia="zh-CN"/>
        </w:rPr>
        <w:t>本中心发生SAE，应当在获知SAE后24小时内向伦理委员会报告，并按照临床试验方案的规定随访严重不良事件，提交严重不良事件随访报告。</w:t>
      </w:r>
    </w:p>
    <w:p>
      <w:pPr>
        <w:pStyle w:val="11"/>
        <w:numPr>
          <w:ilvl w:val="1"/>
          <w:numId w:val="3"/>
        </w:numPr>
        <w:tabs>
          <w:tab w:val="left" w:pos="-275"/>
          <w:tab w:val="clear" w:pos="420"/>
        </w:tabs>
        <w:spacing w:line="360" w:lineRule="auto"/>
        <w:ind w:left="1270" w:leftChars="0" w:hanging="453" w:firstLineChars="0"/>
        <w:rPr>
          <w:color w:val="000000"/>
          <w:kern w:val="0"/>
          <w:sz w:val="24"/>
          <w:szCs w:val="24"/>
        </w:rPr>
      </w:pPr>
      <w:r>
        <w:rPr>
          <w:rFonts w:hint="eastAsia" w:hAnsi="宋体"/>
          <w:sz w:val="24"/>
          <w:szCs w:val="24"/>
        </w:rPr>
        <w:t>偏离方案</w:t>
      </w:r>
      <w:r>
        <w:rPr>
          <w:rFonts w:hint="eastAsia" w:hAnsi="宋体"/>
          <w:sz w:val="24"/>
          <w:szCs w:val="24"/>
          <w:lang w:val="en-US" w:eastAsia="zh-CN"/>
        </w:rPr>
        <w:t>审查</w:t>
      </w:r>
    </w:p>
    <w:p>
      <w:pPr>
        <w:pStyle w:val="11"/>
        <w:numPr>
          <w:ilvl w:val="2"/>
          <w:numId w:val="3"/>
        </w:numPr>
        <w:tabs>
          <w:tab w:val="left" w:pos="-275"/>
          <w:tab w:val="clear" w:pos="420"/>
        </w:tabs>
        <w:spacing w:line="360" w:lineRule="auto"/>
        <w:ind w:left="1928" w:leftChars="0" w:hanging="708" w:firstLineChars="0"/>
        <w:rPr>
          <w:color w:val="000000"/>
          <w:kern w:val="0"/>
          <w:sz w:val="24"/>
          <w:szCs w:val="24"/>
        </w:rPr>
      </w:pPr>
      <w:r>
        <w:rPr>
          <w:rFonts w:hint="eastAsia" w:hAnsi="宋体"/>
          <w:color w:val="auto"/>
          <w:kern w:val="2"/>
          <w:sz w:val="24"/>
          <w:szCs w:val="24"/>
          <w:lang w:val="en-US" w:eastAsia="zh-CN"/>
        </w:rPr>
        <w:t>定期报告：不增加受试者风险或显著影响研究实施的偏离方案包括（但不限于）</w:t>
      </w:r>
      <w:r>
        <w:rPr>
          <w:rFonts w:hint="eastAsia" w:hAnsi="宋体"/>
          <w:color w:val="auto"/>
          <w:kern w:val="2"/>
          <w:sz w:val="24"/>
          <w:szCs w:val="24"/>
        </w:rPr>
        <w:t>：</w:t>
      </w:r>
    </w:p>
    <w:p>
      <w:pPr>
        <w:pStyle w:val="11"/>
        <w:numPr>
          <w:ilvl w:val="3"/>
          <w:numId w:val="3"/>
        </w:numPr>
        <w:tabs>
          <w:tab w:val="left" w:pos="-275"/>
          <w:tab w:val="clear" w:pos="420"/>
        </w:tabs>
        <w:spacing w:line="360" w:lineRule="auto"/>
        <w:ind w:left="2473" w:leftChars="0" w:hanging="853" w:firstLineChars="0"/>
        <w:rPr>
          <w:color w:val="000000"/>
          <w:kern w:val="0"/>
          <w:sz w:val="24"/>
          <w:szCs w:val="24"/>
        </w:rPr>
      </w:pPr>
      <w:r>
        <w:rPr>
          <w:rFonts w:hAnsi="宋体"/>
          <w:color w:val="000000"/>
          <w:kern w:val="0"/>
          <w:sz w:val="24"/>
          <w:szCs w:val="24"/>
        </w:rPr>
        <w:t>访视/观察/检查时间超窗，但不影响受试者按方案继续使用研究药物，或不影响对主要疗效和关键的次要疗效指标评价的有效性</w:t>
      </w:r>
      <w:r>
        <w:rPr>
          <w:rFonts w:hint="eastAsia" w:hAnsi="宋体"/>
          <w:color w:val="000000"/>
          <w:kern w:val="0"/>
          <w:sz w:val="24"/>
          <w:szCs w:val="24"/>
          <w:lang w:eastAsia="zh-CN"/>
        </w:rPr>
        <w:t>。</w:t>
      </w:r>
    </w:p>
    <w:p>
      <w:pPr>
        <w:pStyle w:val="11"/>
        <w:numPr>
          <w:ilvl w:val="3"/>
          <w:numId w:val="3"/>
        </w:numPr>
        <w:tabs>
          <w:tab w:val="left" w:pos="-275"/>
          <w:tab w:val="clear" w:pos="420"/>
        </w:tabs>
        <w:spacing w:line="360" w:lineRule="auto"/>
        <w:ind w:left="2473" w:leftChars="0" w:hanging="853" w:firstLineChars="0"/>
        <w:rPr>
          <w:rFonts w:hint="eastAsia" w:hAnsi="宋体"/>
          <w:color w:val="auto"/>
          <w:kern w:val="2"/>
          <w:sz w:val="24"/>
          <w:szCs w:val="24"/>
        </w:rPr>
      </w:pPr>
      <w:r>
        <w:rPr>
          <w:rFonts w:hAnsi="宋体"/>
          <w:color w:val="000000"/>
          <w:kern w:val="0"/>
          <w:sz w:val="24"/>
          <w:szCs w:val="24"/>
        </w:rPr>
        <w:t>方案规定观察的数据点或实验室参数缺失而导致部分数据缺失，但不影响主要疗效或关键的次要疗效或安全性指标结果</w:t>
      </w:r>
      <w:r>
        <w:rPr>
          <w:rFonts w:hint="eastAsia" w:hAnsi="宋体"/>
          <w:color w:val="000000"/>
          <w:kern w:val="0"/>
          <w:sz w:val="24"/>
          <w:szCs w:val="24"/>
          <w:lang w:eastAsia="zh-CN"/>
        </w:rPr>
        <w:t>。</w:t>
      </w:r>
    </w:p>
    <w:p>
      <w:pPr>
        <w:pStyle w:val="11"/>
        <w:numPr>
          <w:ilvl w:val="3"/>
          <w:numId w:val="3"/>
        </w:numPr>
        <w:tabs>
          <w:tab w:val="left" w:pos="-275"/>
          <w:tab w:val="clear" w:pos="420"/>
        </w:tabs>
        <w:spacing w:line="360" w:lineRule="auto"/>
        <w:ind w:left="2473" w:leftChars="0" w:hanging="853" w:firstLineChars="0"/>
        <w:rPr>
          <w:color w:val="000000"/>
          <w:kern w:val="0"/>
          <w:sz w:val="24"/>
          <w:szCs w:val="24"/>
        </w:rPr>
      </w:pPr>
      <w:r>
        <w:rPr>
          <w:rFonts w:hAnsi="宋体"/>
          <w:color w:val="000000"/>
          <w:kern w:val="0"/>
          <w:sz w:val="24"/>
          <w:szCs w:val="24"/>
        </w:rPr>
        <w:t>观察/评价不全，但不影响主要或次要疗效或安全结果</w:t>
      </w:r>
      <w:r>
        <w:rPr>
          <w:rFonts w:hint="eastAsia" w:hAnsi="宋体"/>
          <w:color w:val="000000"/>
          <w:kern w:val="0"/>
          <w:sz w:val="24"/>
          <w:szCs w:val="24"/>
          <w:lang w:eastAsia="zh-CN"/>
        </w:rPr>
        <w:t>。</w:t>
      </w:r>
    </w:p>
    <w:p>
      <w:pPr>
        <w:pStyle w:val="11"/>
        <w:numPr>
          <w:ilvl w:val="2"/>
          <w:numId w:val="3"/>
        </w:numPr>
        <w:tabs>
          <w:tab w:val="left" w:pos="-275"/>
          <w:tab w:val="clear" w:pos="420"/>
        </w:tabs>
        <w:spacing w:line="360" w:lineRule="auto"/>
        <w:ind w:left="1928" w:leftChars="0" w:hanging="708" w:firstLineChars="0"/>
        <w:rPr>
          <w:sz w:val="24"/>
          <w:szCs w:val="24"/>
        </w:rPr>
      </w:pPr>
      <w:r>
        <w:rPr>
          <w:rFonts w:hint="eastAsia" w:hAnsi="宋体"/>
          <w:color w:val="auto"/>
          <w:kern w:val="2"/>
          <w:sz w:val="24"/>
          <w:szCs w:val="24"/>
          <w:lang w:val="en-US" w:eastAsia="zh-CN"/>
        </w:rPr>
        <w:t>及时报告：增加受试者风险或显著影响研究实施的偏离方案包括（但不限于）：</w:t>
      </w:r>
    </w:p>
    <w:p>
      <w:pPr>
        <w:pStyle w:val="11"/>
        <w:numPr>
          <w:ilvl w:val="3"/>
          <w:numId w:val="3"/>
        </w:numPr>
        <w:tabs>
          <w:tab w:val="left" w:pos="-275"/>
          <w:tab w:val="clear" w:pos="420"/>
        </w:tabs>
        <w:spacing w:line="360" w:lineRule="auto"/>
        <w:ind w:left="2473" w:leftChars="0" w:hanging="853" w:firstLineChars="0"/>
        <w:rPr>
          <w:sz w:val="24"/>
          <w:szCs w:val="24"/>
        </w:rPr>
      </w:pPr>
      <w:r>
        <w:rPr>
          <w:rFonts w:hint="default" w:hAnsi="宋体"/>
          <w:color w:val="000000"/>
          <w:kern w:val="0"/>
          <w:sz w:val="24"/>
          <w:szCs w:val="24"/>
          <w:lang w:val="en-US" w:eastAsia="zh-CN"/>
        </w:rPr>
        <w:t>为避免研究对受试者紧急危害的偏离方案</w:t>
      </w:r>
      <w:r>
        <w:rPr>
          <w:rFonts w:hint="eastAsia" w:hAnsi="宋体"/>
          <w:color w:val="000000"/>
          <w:kern w:val="0"/>
          <w:sz w:val="24"/>
          <w:szCs w:val="24"/>
          <w:lang w:val="en-US" w:eastAsia="zh-CN"/>
        </w:rPr>
        <w:t>。</w:t>
      </w:r>
    </w:p>
    <w:p>
      <w:pPr>
        <w:pStyle w:val="11"/>
        <w:numPr>
          <w:ilvl w:val="3"/>
          <w:numId w:val="3"/>
        </w:numPr>
        <w:tabs>
          <w:tab w:val="left" w:pos="-275"/>
          <w:tab w:val="clear" w:pos="420"/>
        </w:tabs>
        <w:spacing w:line="360" w:lineRule="auto"/>
        <w:ind w:left="2473" w:leftChars="0" w:hanging="853" w:firstLineChars="0"/>
        <w:rPr>
          <w:color w:val="000000"/>
          <w:kern w:val="0"/>
          <w:sz w:val="24"/>
          <w:szCs w:val="24"/>
        </w:rPr>
      </w:pPr>
      <w:r>
        <w:rPr>
          <w:rFonts w:hint="eastAsia" w:hAnsi="宋体"/>
          <w:color w:val="000000"/>
          <w:kern w:val="0"/>
          <w:sz w:val="24"/>
          <w:szCs w:val="24"/>
          <w:lang w:val="en-US" w:eastAsia="zh-CN"/>
        </w:rPr>
        <w:t>严重偏离方案：研究纳入了不符合纳入标准或符合排除标准的受试者，符合终止试验规定而未让受试者退出研究，给予错误的治疗或剂量，给予方案禁止的合并用药等情况；或者可能对受试者的权益和安全、以及研究的科学性造成显著影响的情况。</w:t>
      </w:r>
    </w:p>
    <w:p>
      <w:pPr>
        <w:pStyle w:val="11"/>
        <w:numPr>
          <w:ilvl w:val="3"/>
          <w:numId w:val="3"/>
        </w:numPr>
        <w:tabs>
          <w:tab w:val="left" w:pos="-275"/>
          <w:tab w:val="clear" w:pos="420"/>
        </w:tabs>
        <w:spacing w:line="360" w:lineRule="auto"/>
        <w:ind w:left="2473" w:leftChars="0" w:hanging="853" w:firstLineChars="0"/>
        <w:rPr>
          <w:color w:val="000000"/>
          <w:kern w:val="0"/>
          <w:sz w:val="24"/>
          <w:szCs w:val="24"/>
        </w:rPr>
      </w:pPr>
      <w:r>
        <w:rPr>
          <w:rFonts w:hint="eastAsia" w:hAnsi="宋体"/>
          <w:color w:val="000000"/>
          <w:kern w:val="0"/>
          <w:sz w:val="24"/>
          <w:szCs w:val="24"/>
          <w:lang w:val="en-US" w:eastAsia="zh-CN"/>
        </w:rPr>
        <w:t>持续偏离方案（指同一研究人员的同一违规行为在被要求纠正后，再次发生），或者研究者不配合监查/稽查，或者对违规事件不予以纠正。</w:t>
      </w:r>
    </w:p>
    <w:p>
      <w:pPr>
        <w:pStyle w:val="11"/>
        <w:numPr>
          <w:ilvl w:val="1"/>
          <w:numId w:val="3"/>
        </w:numPr>
        <w:tabs>
          <w:tab w:val="left" w:pos="-275"/>
          <w:tab w:val="clear" w:pos="420"/>
        </w:tabs>
        <w:spacing w:line="360" w:lineRule="auto"/>
        <w:ind w:left="1270" w:leftChars="0" w:hanging="453" w:firstLineChars="0"/>
        <w:rPr>
          <w:sz w:val="24"/>
          <w:szCs w:val="24"/>
        </w:rPr>
      </w:pPr>
      <w:r>
        <w:rPr>
          <w:rFonts w:hint="eastAsia" w:hAnsi="宋体"/>
          <w:sz w:val="24"/>
          <w:szCs w:val="24"/>
        </w:rPr>
        <w:t>暂停/终止研究</w:t>
      </w:r>
      <w:r>
        <w:rPr>
          <w:rFonts w:hint="eastAsia" w:hAnsi="宋体"/>
          <w:sz w:val="24"/>
          <w:szCs w:val="24"/>
          <w:lang w:val="en-US" w:eastAsia="zh-CN"/>
        </w:rPr>
        <w:t>审查</w:t>
      </w:r>
      <w:r>
        <w:rPr>
          <w:rFonts w:hint="eastAsia" w:hAnsi="宋体"/>
          <w:sz w:val="24"/>
          <w:szCs w:val="24"/>
          <w:lang w:eastAsia="zh-CN"/>
        </w:rPr>
        <w:t>：</w:t>
      </w:r>
      <w:r>
        <w:rPr>
          <w:rFonts w:hint="eastAsia" w:hAnsi="宋体"/>
          <w:sz w:val="24"/>
          <w:szCs w:val="24"/>
        </w:rPr>
        <w:t>研究者/申办者暂停或提前终止临床研究，应及时向伦理委员提交暂停或提前终止研究报告。</w:t>
      </w:r>
    </w:p>
    <w:p>
      <w:pPr>
        <w:pStyle w:val="11"/>
        <w:numPr>
          <w:ilvl w:val="1"/>
          <w:numId w:val="3"/>
        </w:numPr>
        <w:tabs>
          <w:tab w:val="left" w:pos="-275"/>
          <w:tab w:val="clear" w:pos="420"/>
        </w:tabs>
        <w:spacing w:line="360" w:lineRule="auto"/>
        <w:ind w:left="1270" w:leftChars="0" w:hanging="453" w:firstLineChars="0"/>
        <w:rPr>
          <w:sz w:val="24"/>
          <w:szCs w:val="24"/>
        </w:rPr>
      </w:pPr>
      <w:r>
        <w:rPr>
          <w:rFonts w:hAnsi="宋体"/>
          <w:sz w:val="24"/>
          <w:szCs w:val="24"/>
        </w:rPr>
        <w:t>结题报告：完成临床研究，应及时向伦理委员会提交结题报告。</w:t>
      </w:r>
    </w:p>
    <w:p>
      <w:pPr>
        <w:pStyle w:val="11"/>
        <w:numPr>
          <w:ilvl w:val="0"/>
          <w:numId w:val="3"/>
        </w:numPr>
        <w:tabs>
          <w:tab w:val="left" w:pos="-275"/>
          <w:tab w:val="clear" w:pos="420"/>
        </w:tabs>
        <w:spacing w:line="360" w:lineRule="auto"/>
        <w:ind w:left="845" w:leftChars="0" w:hanging="425" w:firstLineChars="0"/>
        <w:rPr>
          <w:rFonts w:hAnsi="宋体"/>
          <w:sz w:val="24"/>
          <w:szCs w:val="24"/>
        </w:rPr>
      </w:pPr>
      <w:r>
        <w:rPr>
          <w:rFonts w:hAnsi="宋体"/>
          <w:sz w:val="24"/>
          <w:szCs w:val="24"/>
        </w:rPr>
        <w:t>复审</w:t>
      </w:r>
      <w:r>
        <w:rPr>
          <w:rFonts w:hint="eastAsia" w:hAnsi="宋体"/>
          <w:sz w:val="24"/>
          <w:szCs w:val="24"/>
          <w:lang w:eastAsia="zh-CN"/>
        </w:rPr>
        <w:t>：</w:t>
      </w:r>
      <w:r>
        <w:rPr>
          <w:rFonts w:hAnsi="宋体"/>
          <w:sz w:val="24"/>
          <w:szCs w:val="24"/>
        </w:rPr>
        <w:t>初始审查和跟踪审查后，按伦理审查意见</w:t>
      </w:r>
      <w:r>
        <w:rPr>
          <w:rFonts w:hint="eastAsia" w:hAnsi="宋体"/>
          <w:sz w:val="24"/>
          <w:szCs w:val="24"/>
        </w:rPr>
        <w:t>“</w:t>
      </w:r>
      <w:r>
        <w:rPr>
          <w:rFonts w:hAnsi="宋体"/>
          <w:sz w:val="24"/>
          <w:szCs w:val="24"/>
        </w:rPr>
        <w:t>必要的修改后同意</w:t>
      </w:r>
      <w:r>
        <w:rPr>
          <w:rFonts w:hint="eastAsia" w:hAnsi="宋体"/>
          <w:sz w:val="24"/>
          <w:szCs w:val="24"/>
        </w:rPr>
        <w:t>”</w:t>
      </w:r>
      <w:r>
        <w:rPr>
          <w:rFonts w:hint="eastAsia" w:hAnsi="宋体"/>
          <w:sz w:val="24"/>
          <w:szCs w:val="24"/>
          <w:lang w:val="en-US" w:eastAsia="zh-CN"/>
        </w:rPr>
        <w:t>及“不同意”</w:t>
      </w:r>
      <w:r>
        <w:rPr>
          <w:rFonts w:hAnsi="宋体"/>
          <w:sz w:val="24"/>
          <w:szCs w:val="24"/>
        </w:rPr>
        <w:t>，对方案进行修改后，再次送审，经伦理委员会</w:t>
      </w:r>
      <w:r>
        <w:rPr>
          <w:rFonts w:hint="eastAsia" w:hAnsi="宋体"/>
          <w:sz w:val="24"/>
          <w:szCs w:val="24"/>
          <w:lang w:val="en-US" w:eastAsia="zh-CN"/>
        </w:rPr>
        <w:t>同意</w:t>
      </w:r>
      <w:r>
        <w:rPr>
          <w:rFonts w:hAnsi="宋体"/>
          <w:sz w:val="24"/>
          <w:szCs w:val="24"/>
        </w:rPr>
        <w:t>后方可实施。</w:t>
      </w:r>
    </w:p>
    <w:p>
      <w:pPr>
        <w:spacing w:line="360" w:lineRule="auto"/>
        <w:rPr>
          <w:rFonts w:ascii="Times New Roman" w:hAnsi="Times New Roman"/>
          <w:sz w:val="24"/>
          <w:szCs w:val="24"/>
        </w:rPr>
      </w:pPr>
    </w:p>
    <w:p>
      <w:pPr>
        <w:numPr>
          <w:ilvl w:val="0"/>
          <w:numId w:val="1"/>
        </w:numPr>
        <w:spacing w:line="360" w:lineRule="auto"/>
        <w:ind w:left="0" w:leftChars="0"/>
        <w:outlineLvl w:val="9"/>
        <w:rPr>
          <w:rFonts w:ascii="Times New Roman" w:hAnsi="宋体"/>
          <w:b/>
          <w:bCs/>
          <w:sz w:val="24"/>
          <w:szCs w:val="24"/>
        </w:rPr>
      </w:pPr>
      <w:r>
        <w:rPr>
          <w:rFonts w:ascii="Times New Roman" w:hAnsi="宋体"/>
          <w:b/>
          <w:bCs/>
          <w:sz w:val="24"/>
          <w:szCs w:val="24"/>
        </w:rPr>
        <w:t>提交伦理审查的流程</w:t>
      </w:r>
    </w:p>
    <w:p>
      <w:pPr>
        <w:pStyle w:val="11"/>
        <w:numPr>
          <w:ilvl w:val="0"/>
          <w:numId w:val="4"/>
        </w:numPr>
        <w:tabs>
          <w:tab w:val="left" w:pos="-275"/>
          <w:tab w:val="clear" w:pos="420"/>
        </w:tabs>
        <w:spacing w:line="360" w:lineRule="auto"/>
        <w:ind w:left="845" w:leftChars="0" w:hanging="425" w:firstLineChars="0"/>
        <w:rPr>
          <w:sz w:val="24"/>
          <w:szCs w:val="24"/>
        </w:rPr>
      </w:pPr>
      <w:r>
        <w:rPr>
          <w:rFonts w:hAnsi="宋体"/>
          <w:sz w:val="24"/>
          <w:szCs w:val="24"/>
        </w:rPr>
        <w:t>提交送审文件</w:t>
      </w:r>
    </w:p>
    <w:p>
      <w:pPr>
        <w:pStyle w:val="11"/>
        <w:numPr>
          <w:ilvl w:val="1"/>
          <w:numId w:val="4"/>
        </w:numPr>
        <w:tabs>
          <w:tab w:val="left" w:pos="-275"/>
          <w:tab w:val="clear" w:pos="420"/>
        </w:tabs>
        <w:spacing w:line="360" w:lineRule="auto"/>
        <w:ind w:left="1270" w:leftChars="0" w:hanging="453" w:firstLineChars="0"/>
        <w:rPr>
          <w:sz w:val="24"/>
          <w:szCs w:val="24"/>
        </w:rPr>
      </w:pPr>
      <w:r>
        <w:rPr>
          <w:rFonts w:hAnsi="宋体"/>
          <w:sz w:val="24"/>
          <w:szCs w:val="24"/>
        </w:rPr>
        <w:t>准备送审文件：根据送审文件清单，准备送审文件；方案</w:t>
      </w:r>
      <w:r>
        <w:rPr>
          <w:rFonts w:hint="eastAsia" w:hAnsi="宋体"/>
          <w:sz w:val="24"/>
          <w:szCs w:val="24"/>
        </w:rPr>
        <w:t>、</w:t>
      </w:r>
      <w:r>
        <w:rPr>
          <w:rFonts w:hAnsi="宋体"/>
          <w:sz w:val="24"/>
          <w:szCs w:val="24"/>
        </w:rPr>
        <w:t>知情同意书</w:t>
      </w:r>
      <w:r>
        <w:rPr>
          <w:rFonts w:hint="eastAsia" w:hAnsi="宋体"/>
          <w:sz w:val="24"/>
          <w:szCs w:val="24"/>
        </w:rPr>
        <w:t>和研究者手册</w:t>
      </w:r>
      <w:r>
        <w:rPr>
          <w:rFonts w:hint="eastAsia" w:hAnsi="宋体"/>
          <w:sz w:val="24"/>
          <w:szCs w:val="24"/>
          <w:lang w:val="en-US" w:eastAsia="zh-CN"/>
        </w:rPr>
        <w:t>等</w:t>
      </w:r>
      <w:r>
        <w:rPr>
          <w:rFonts w:hAnsi="宋体"/>
          <w:sz w:val="24"/>
          <w:szCs w:val="24"/>
        </w:rPr>
        <w:t>注明版本号和版本日期。</w:t>
      </w:r>
    </w:p>
    <w:p>
      <w:pPr>
        <w:pStyle w:val="11"/>
        <w:numPr>
          <w:ilvl w:val="1"/>
          <w:numId w:val="4"/>
        </w:numPr>
        <w:tabs>
          <w:tab w:val="left" w:pos="-275"/>
          <w:tab w:val="clear" w:pos="420"/>
        </w:tabs>
        <w:spacing w:line="360" w:lineRule="auto"/>
        <w:ind w:left="1270" w:leftChars="0" w:hanging="453" w:firstLineChars="0"/>
        <w:rPr>
          <w:sz w:val="24"/>
          <w:szCs w:val="24"/>
        </w:rPr>
      </w:pPr>
      <w:r>
        <w:rPr>
          <w:rFonts w:hAnsi="宋体"/>
          <w:sz w:val="24"/>
          <w:szCs w:val="24"/>
        </w:rPr>
        <w:t>填写申请/报告的表格：根据伦理审查申请/报告的类别，填写相应的</w:t>
      </w:r>
      <w:r>
        <w:rPr>
          <w:rFonts w:hint="eastAsia"/>
          <w:sz w:val="24"/>
          <w:szCs w:val="24"/>
        </w:rPr>
        <w:t>“</w:t>
      </w:r>
      <w:r>
        <w:rPr>
          <w:rFonts w:hAnsi="宋体"/>
          <w:sz w:val="24"/>
          <w:szCs w:val="24"/>
        </w:rPr>
        <w:t>申请</w:t>
      </w:r>
      <w:r>
        <w:rPr>
          <w:rFonts w:hint="eastAsia"/>
          <w:sz w:val="24"/>
          <w:szCs w:val="24"/>
        </w:rPr>
        <w:t>”</w:t>
      </w:r>
      <w:r>
        <w:rPr>
          <w:sz w:val="24"/>
          <w:szCs w:val="24"/>
        </w:rPr>
        <w:t xml:space="preserve"> (</w:t>
      </w:r>
      <w:r>
        <w:rPr>
          <w:rFonts w:hAnsi="宋体"/>
          <w:sz w:val="24"/>
          <w:szCs w:val="24"/>
        </w:rPr>
        <w:t>初始审查申请，修正案审查申请，复审申请</w:t>
      </w:r>
      <w:r>
        <w:rPr>
          <w:rFonts w:hint="eastAsia" w:hAnsi="宋体"/>
          <w:sz w:val="24"/>
          <w:szCs w:val="24"/>
        </w:rPr>
        <w:t>，暂停研究再启动申请</w:t>
      </w:r>
      <w:r>
        <w:rPr>
          <w:sz w:val="24"/>
          <w:szCs w:val="24"/>
        </w:rPr>
        <w:t>)</w:t>
      </w:r>
      <w:r>
        <w:rPr>
          <w:rFonts w:hAnsi="宋体"/>
          <w:sz w:val="24"/>
          <w:szCs w:val="24"/>
        </w:rPr>
        <w:t>，或</w:t>
      </w:r>
      <w:r>
        <w:rPr>
          <w:rFonts w:hint="eastAsia"/>
          <w:sz w:val="24"/>
          <w:szCs w:val="24"/>
        </w:rPr>
        <w:t>“</w:t>
      </w:r>
      <w:r>
        <w:rPr>
          <w:rFonts w:hAnsi="宋体"/>
          <w:sz w:val="24"/>
          <w:szCs w:val="24"/>
        </w:rPr>
        <w:t>报告</w:t>
      </w:r>
      <w:r>
        <w:rPr>
          <w:rFonts w:hint="eastAsia"/>
          <w:sz w:val="24"/>
          <w:szCs w:val="24"/>
        </w:rPr>
        <w:t>”</w:t>
      </w:r>
      <w:r>
        <w:rPr>
          <w:sz w:val="24"/>
          <w:szCs w:val="24"/>
        </w:rPr>
        <w:t>(</w:t>
      </w:r>
      <w:r>
        <w:rPr>
          <w:rFonts w:hAnsi="宋体"/>
          <w:sz w:val="24"/>
          <w:szCs w:val="24"/>
        </w:rPr>
        <w:t>年度/定期</w:t>
      </w:r>
      <w:r>
        <w:rPr>
          <w:rFonts w:hint="eastAsia" w:hAnsi="宋体"/>
          <w:sz w:val="24"/>
          <w:szCs w:val="24"/>
        </w:rPr>
        <w:t>研究进展</w:t>
      </w:r>
      <w:r>
        <w:rPr>
          <w:rFonts w:hAnsi="宋体"/>
          <w:sz w:val="24"/>
          <w:szCs w:val="24"/>
        </w:rPr>
        <w:t>报告，</w:t>
      </w:r>
      <w:r>
        <w:rPr>
          <w:rFonts w:hint="eastAsia" w:hAnsi="宋体"/>
          <w:sz w:val="24"/>
          <w:szCs w:val="24"/>
        </w:rPr>
        <w:t>日常研究进展报告，安全性</w:t>
      </w:r>
      <w:r>
        <w:rPr>
          <w:rFonts w:hint="eastAsia" w:hAnsi="宋体"/>
          <w:sz w:val="24"/>
          <w:szCs w:val="24"/>
          <w:lang w:val="en-US" w:eastAsia="zh-CN"/>
        </w:rPr>
        <w:t>信息汇总</w:t>
      </w:r>
      <w:r>
        <w:rPr>
          <w:rFonts w:hAnsi="宋体"/>
          <w:sz w:val="24"/>
          <w:szCs w:val="24"/>
        </w:rPr>
        <w:t>报告，</w:t>
      </w:r>
      <w:r>
        <w:rPr>
          <w:rFonts w:hint="eastAsia" w:hAnsi="宋体"/>
          <w:sz w:val="24"/>
          <w:szCs w:val="24"/>
          <w:lang w:val="en-US" w:eastAsia="zh-CN"/>
        </w:rPr>
        <w:t>严重不良事件或可疑且非预期严重不良反应报告，偏离</w:t>
      </w:r>
      <w:r>
        <w:rPr>
          <w:rFonts w:hAnsi="宋体"/>
          <w:sz w:val="24"/>
          <w:szCs w:val="24"/>
        </w:rPr>
        <w:t>方案报告，暂停/终止研究报告，结题报告</w:t>
      </w:r>
      <w:r>
        <w:rPr>
          <w:sz w:val="24"/>
          <w:szCs w:val="24"/>
        </w:rPr>
        <w:t>)</w:t>
      </w:r>
      <w:r>
        <w:rPr>
          <w:rFonts w:hAnsi="宋体"/>
          <w:sz w:val="24"/>
          <w:szCs w:val="24"/>
        </w:rPr>
        <w:t>。</w:t>
      </w:r>
    </w:p>
    <w:p>
      <w:pPr>
        <w:pStyle w:val="11"/>
        <w:numPr>
          <w:ilvl w:val="1"/>
          <w:numId w:val="4"/>
        </w:numPr>
        <w:tabs>
          <w:tab w:val="left" w:pos="-275"/>
          <w:tab w:val="clear" w:pos="420"/>
        </w:tabs>
        <w:spacing w:line="360" w:lineRule="auto"/>
        <w:ind w:left="1270" w:leftChars="0" w:hanging="453" w:firstLineChars="0"/>
        <w:rPr>
          <w:sz w:val="24"/>
          <w:szCs w:val="24"/>
        </w:rPr>
      </w:pPr>
      <w:r>
        <w:rPr>
          <w:rFonts w:hAnsi="宋体"/>
          <w:sz w:val="24"/>
          <w:szCs w:val="24"/>
        </w:rPr>
        <w:t>提交：首先提交</w:t>
      </w:r>
      <w:r>
        <w:rPr>
          <w:rFonts w:hint="eastAsia"/>
          <w:sz w:val="24"/>
          <w:szCs w:val="24"/>
        </w:rPr>
        <w:t>全套</w:t>
      </w:r>
      <w:r>
        <w:rPr>
          <w:rFonts w:hAnsi="宋体"/>
          <w:sz w:val="24"/>
          <w:szCs w:val="24"/>
        </w:rPr>
        <w:t>送审文件</w:t>
      </w:r>
      <w:r>
        <w:rPr>
          <w:rFonts w:hint="eastAsia" w:hAnsi="宋体"/>
          <w:sz w:val="24"/>
          <w:szCs w:val="24"/>
        </w:rPr>
        <w:t>2份</w:t>
      </w:r>
      <w:r>
        <w:rPr>
          <w:rFonts w:hAnsi="宋体"/>
          <w:sz w:val="24"/>
          <w:szCs w:val="24"/>
        </w:rPr>
        <w:t>，</w:t>
      </w:r>
      <w:r>
        <w:rPr>
          <w:rFonts w:hint="eastAsia" w:hAnsi="宋体"/>
          <w:sz w:val="24"/>
          <w:szCs w:val="24"/>
          <w:lang w:val="en-US" w:eastAsia="zh-CN"/>
        </w:rPr>
        <w:t>要求资料加盖骑缝章，不同文件之间用隔页纸隔开，打孔后用黑色文件夹装订。</w:t>
      </w:r>
      <w:r>
        <w:rPr>
          <w:rFonts w:hAnsi="宋体"/>
          <w:sz w:val="24"/>
          <w:szCs w:val="24"/>
        </w:rPr>
        <w:t>通过形式审查后，准备</w:t>
      </w:r>
      <w:r>
        <w:rPr>
          <w:rFonts w:hint="eastAsia" w:hAnsi="宋体"/>
          <w:sz w:val="24"/>
          <w:szCs w:val="24"/>
          <w:lang w:val="en-US" w:eastAsia="zh-CN"/>
        </w:rPr>
        <w:t>简版材料（不需要盖章）16份，包括</w:t>
      </w:r>
      <w:r>
        <w:rPr>
          <w:rFonts w:hint="eastAsia" w:hAnsi="宋体"/>
          <w:sz w:val="24"/>
          <w:szCs w:val="24"/>
        </w:rPr>
        <w:t>方案、知情同意书、受试者日记卡（如有）和招募受试者的材料（如有）</w:t>
      </w:r>
      <w:r>
        <w:rPr>
          <w:rFonts w:hint="eastAsia" w:hAnsi="宋体"/>
          <w:sz w:val="24"/>
          <w:szCs w:val="24"/>
          <w:lang w:val="en-US" w:eastAsia="zh-CN"/>
        </w:rPr>
        <w:t>等</w:t>
      </w:r>
      <w:r>
        <w:rPr>
          <w:rFonts w:hAnsi="宋体"/>
          <w:sz w:val="24"/>
          <w:szCs w:val="24"/>
        </w:rPr>
        <w:t>，</w:t>
      </w:r>
      <w:r>
        <w:rPr>
          <w:rFonts w:hint="eastAsia" w:hAnsi="宋体"/>
          <w:sz w:val="24"/>
          <w:szCs w:val="24"/>
          <w:lang w:val="en-US" w:eastAsia="zh-CN"/>
        </w:rPr>
        <w:t>装订成册，不同文件用隔页纸隔开，</w:t>
      </w:r>
      <w:r>
        <w:rPr>
          <w:rFonts w:hAnsi="宋体"/>
          <w:sz w:val="24"/>
          <w:szCs w:val="24"/>
        </w:rPr>
        <w:t>以及电子文件</w:t>
      </w:r>
      <w:r>
        <w:rPr>
          <w:rFonts w:hint="eastAsia" w:hAnsi="宋体"/>
          <w:sz w:val="24"/>
          <w:szCs w:val="24"/>
        </w:rPr>
        <w:t>一套</w:t>
      </w:r>
      <w:r>
        <w:rPr>
          <w:sz w:val="24"/>
          <w:szCs w:val="24"/>
        </w:rPr>
        <w:t>(PDF</w:t>
      </w:r>
      <w:r>
        <w:rPr>
          <w:rFonts w:hAnsi="宋体"/>
          <w:sz w:val="24"/>
          <w:szCs w:val="24"/>
        </w:rPr>
        <w:t>格式</w:t>
      </w:r>
      <w:r>
        <w:rPr>
          <w:sz w:val="24"/>
          <w:szCs w:val="24"/>
        </w:rPr>
        <w:t>)</w:t>
      </w:r>
      <w:r>
        <w:rPr>
          <w:rFonts w:hAnsi="宋体"/>
          <w:sz w:val="24"/>
          <w:szCs w:val="24"/>
        </w:rPr>
        <w:t>，送至伦理委员会办公室。</w:t>
      </w:r>
    </w:p>
    <w:p>
      <w:pPr>
        <w:pStyle w:val="11"/>
        <w:numPr>
          <w:ilvl w:val="1"/>
          <w:numId w:val="4"/>
        </w:numPr>
        <w:tabs>
          <w:tab w:val="left" w:pos="-275"/>
          <w:tab w:val="clear" w:pos="420"/>
        </w:tabs>
        <w:spacing w:line="360" w:lineRule="auto"/>
        <w:ind w:left="1270" w:leftChars="0" w:hanging="453" w:firstLineChars="0"/>
        <w:rPr>
          <w:sz w:val="24"/>
          <w:szCs w:val="24"/>
        </w:rPr>
      </w:pPr>
      <w:r>
        <w:rPr>
          <w:rFonts w:hAnsi="Times New Roman"/>
          <w:sz w:val="24"/>
          <w:szCs w:val="24"/>
        </w:rPr>
        <w:t>接受审查的准备</w:t>
      </w:r>
    </w:p>
    <w:p>
      <w:pPr>
        <w:pStyle w:val="11"/>
        <w:numPr>
          <w:ilvl w:val="2"/>
          <w:numId w:val="4"/>
        </w:numPr>
        <w:tabs>
          <w:tab w:val="left" w:pos="-275"/>
          <w:tab w:val="clear" w:pos="420"/>
        </w:tabs>
        <w:spacing w:line="360" w:lineRule="auto"/>
        <w:ind w:left="1928" w:leftChars="0" w:hanging="708" w:firstLineChars="0"/>
        <w:rPr>
          <w:sz w:val="24"/>
          <w:szCs w:val="24"/>
        </w:rPr>
      </w:pPr>
      <w:r>
        <w:rPr>
          <w:rFonts w:hAnsi="宋体"/>
          <w:sz w:val="24"/>
          <w:szCs w:val="24"/>
        </w:rPr>
        <w:t>会议时间，地点：办公室秘书电话通知。</w:t>
      </w:r>
      <w:r>
        <w:rPr>
          <w:sz w:val="24"/>
          <w:szCs w:val="24"/>
        </w:rPr>
        <w:t xml:space="preserve"> </w:t>
      </w:r>
    </w:p>
    <w:p>
      <w:pPr>
        <w:pStyle w:val="11"/>
        <w:numPr>
          <w:ilvl w:val="2"/>
          <w:numId w:val="4"/>
        </w:numPr>
        <w:tabs>
          <w:tab w:val="left" w:pos="-275"/>
          <w:tab w:val="clear" w:pos="420"/>
        </w:tabs>
        <w:spacing w:line="360" w:lineRule="auto"/>
        <w:ind w:left="1928" w:leftChars="0" w:hanging="708" w:firstLineChars="0"/>
        <w:rPr>
          <w:sz w:val="24"/>
          <w:szCs w:val="24"/>
        </w:rPr>
      </w:pPr>
      <w:r>
        <w:rPr>
          <w:rFonts w:hAnsi="宋体"/>
          <w:sz w:val="24"/>
          <w:szCs w:val="24"/>
        </w:rPr>
        <w:t>准备会议报告：按照通知，需要到会报告者，准备报告内容，提前</w:t>
      </w:r>
      <w:r>
        <w:rPr>
          <w:sz w:val="24"/>
          <w:szCs w:val="24"/>
        </w:rPr>
        <w:t>15</w:t>
      </w:r>
      <w:r>
        <w:rPr>
          <w:rFonts w:hAnsi="宋体"/>
          <w:sz w:val="24"/>
          <w:szCs w:val="24"/>
        </w:rPr>
        <w:t>分钟到达会场。</w:t>
      </w:r>
      <w:r>
        <w:rPr>
          <w:sz w:val="24"/>
          <w:szCs w:val="24"/>
        </w:rPr>
        <w:t xml:space="preserve"> </w:t>
      </w:r>
    </w:p>
    <w:p>
      <w:pPr>
        <w:pStyle w:val="11"/>
        <w:spacing w:line="360" w:lineRule="auto"/>
        <w:ind w:left="773" w:firstLine="0" w:firstLineChars="0"/>
        <w:jc w:val="left"/>
        <w:rPr>
          <w:sz w:val="24"/>
          <w:szCs w:val="24"/>
        </w:rPr>
      </w:pPr>
    </w:p>
    <w:p>
      <w:pPr>
        <w:numPr>
          <w:ilvl w:val="0"/>
          <w:numId w:val="1"/>
        </w:numPr>
        <w:spacing w:line="360" w:lineRule="auto"/>
        <w:ind w:firstLine="0"/>
        <w:jc w:val="left"/>
        <w:outlineLvl w:val="9"/>
        <w:rPr>
          <w:rFonts w:ascii="Times New Roman" w:hAnsi="宋体"/>
          <w:b/>
          <w:bCs/>
          <w:color w:val="auto"/>
          <w:sz w:val="24"/>
          <w:szCs w:val="24"/>
        </w:rPr>
      </w:pPr>
      <w:r>
        <w:rPr>
          <w:rFonts w:ascii="Times New Roman" w:hAnsi="宋体"/>
          <w:b/>
          <w:bCs/>
          <w:sz w:val="24"/>
          <w:szCs w:val="24"/>
        </w:rPr>
        <w:t>伦理审查的时间</w:t>
      </w:r>
    </w:p>
    <w:p>
      <w:pPr>
        <w:spacing w:line="360" w:lineRule="auto"/>
        <w:ind w:firstLine="480" w:firstLineChars="200"/>
        <w:jc w:val="left"/>
        <w:rPr>
          <w:rFonts w:ascii="Times New Roman" w:hAnsi="Times New Roman"/>
          <w:sz w:val="24"/>
          <w:szCs w:val="24"/>
        </w:rPr>
      </w:pPr>
      <w:r>
        <w:rPr>
          <w:rFonts w:ascii="Times New Roman" w:hAnsi="宋体"/>
          <w:sz w:val="24"/>
          <w:szCs w:val="24"/>
        </w:rPr>
        <w:t>伦理委员会</w:t>
      </w:r>
      <w:r>
        <w:rPr>
          <w:rFonts w:hint="eastAsia" w:ascii="Times New Roman" w:hAnsi="宋体"/>
          <w:sz w:val="24"/>
          <w:szCs w:val="24"/>
        </w:rPr>
        <w:t>原则上每月择期</w:t>
      </w:r>
      <w:r>
        <w:rPr>
          <w:rFonts w:ascii="Times New Roman" w:hAnsi="宋体"/>
          <w:sz w:val="24"/>
          <w:szCs w:val="24"/>
        </w:rPr>
        <w:t>召开审查会议，需要时可以增加审查会议次数。伦理委员会办公室受理送审文件后，需要</w:t>
      </w:r>
      <w:r>
        <w:rPr>
          <w:rFonts w:ascii="Times New Roman" w:hAnsi="Times New Roman"/>
          <w:sz w:val="24"/>
          <w:szCs w:val="24"/>
        </w:rPr>
        <w:t>1</w:t>
      </w:r>
      <w:r>
        <w:rPr>
          <w:rFonts w:ascii="Times New Roman" w:hAnsi="宋体"/>
          <w:sz w:val="24"/>
          <w:szCs w:val="24"/>
        </w:rPr>
        <w:t>周的时间进行处理，研究者</w:t>
      </w:r>
      <w:r>
        <w:rPr>
          <w:rFonts w:hint="eastAsia" w:ascii="Times New Roman" w:hAnsi="宋体"/>
          <w:sz w:val="24"/>
          <w:szCs w:val="24"/>
        </w:rPr>
        <w:t>应</w:t>
      </w:r>
      <w:r>
        <w:rPr>
          <w:rFonts w:ascii="Times New Roman" w:hAnsi="宋体"/>
          <w:sz w:val="24"/>
          <w:szCs w:val="24"/>
        </w:rPr>
        <w:t>在会议审查</w:t>
      </w:r>
      <w:r>
        <w:rPr>
          <w:rFonts w:hint="eastAsia" w:ascii="Times New Roman" w:hAnsi="Times New Roman"/>
          <w:sz w:val="24"/>
          <w:szCs w:val="24"/>
        </w:rPr>
        <w:t>2</w:t>
      </w:r>
      <w:r>
        <w:rPr>
          <w:rFonts w:ascii="Times New Roman" w:hAnsi="宋体"/>
          <w:sz w:val="24"/>
          <w:szCs w:val="24"/>
        </w:rPr>
        <w:t>周前提交送审文件。</w:t>
      </w:r>
    </w:p>
    <w:p>
      <w:pPr>
        <w:spacing w:line="360" w:lineRule="auto"/>
        <w:ind w:firstLine="480" w:firstLineChars="200"/>
        <w:jc w:val="left"/>
        <w:rPr>
          <w:rFonts w:ascii="Times New Roman" w:hAnsi="Times New Roman"/>
          <w:sz w:val="24"/>
          <w:szCs w:val="24"/>
        </w:rPr>
      </w:pPr>
      <w:r>
        <w:rPr>
          <w:rFonts w:ascii="Times New Roman" w:hAnsi="宋体"/>
          <w:sz w:val="24"/>
          <w:szCs w:val="24"/>
        </w:rPr>
        <w:t>研究过程中出现重大或严重问题，危及受试者安全时，或发生其它需要伦理委员会召开会议进行紧急审查和决定的情况，伦理委员会将召开紧急会议进行审查。</w:t>
      </w:r>
    </w:p>
    <w:p>
      <w:pPr>
        <w:spacing w:line="360" w:lineRule="auto"/>
        <w:jc w:val="left"/>
        <w:rPr>
          <w:rFonts w:ascii="Times New Roman" w:hAnsi="宋体"/>
          <w:b/>
          <w:bCs/>
          <w:sz w:val="24"/>
          <w:szCs w:val="24"/>
        </w:rPr>
      </w:pPr>
    </w:p>
    <w:p>
      <w:pPr>
        <w:numPr>
          <w:ilvl w:val="0"/>
          <w:numId w:val="1"/>
        </w:numPr>
        <w:spacing w:line="360" w:lineRule="auto"/>
        <w:ind w:firstLine="0"/>
        <w:jc w:val="left"/>
        <w:outlineLvl w:val="9"/>
        <w:rPr>
          <w:rFonts w:ascii="Times New Roman" w:hAnsi="Times New Roman"/>
          <w:b/>
          <w:bCs/>
          <w:sz w:val="24"/>
          <w:szCs w:val="24"/>
        </w:rPr>
      </w:pPr>
      <w:r>
        <w:rPr>
          <w:rFonts w:ascii="Times New Roman" w:hAnsi="宋体"/>
          <w:b/>
          <w:bCs/>
          <w:sz w:val="24"/>
          <w:szCs w:val="24"/>
        </w:rPr>
        <w:t xml:space="preserve">审查决定的传达 </w:t>
      </w:r>
      <w:r>
        <w:rPr>
          <w:rFonts w:ascii="Times New Roman" w:hAnsi="Times New Roman"/>
          <w:b/>
          <w:bCs/>
          <w:sz w:val="24"/>
          <w:szCs w:val="24"/>
        </w:rPr>
        <w:t xml:space="preserve">                                                                   </w:t>
      </w:r>
    </w:p>
    <w:p>
      <w:pPr>
        <w:pStyle w:val="11"/>
        <w:spacing w:line="360" w:lineRule="auto"/>
        <w:ind w:firstLineChars="0"/>
        <w:jc w:val="left"/>
        <w:rPr>
          <w:sz w:val="24"/>
          <w:szCs w:val="24"/>
        </w:rPr>
      </w:pPr>
      <w:r>
        <w:rPr>
          <w:rFonts w:hAnsi="宋体"/>
          <w:sz w:val="24"/>
          <w:szCs w:val="24"/>
        </w:rPr>
        <w:t>伦理委员会在做出伦理审查决定后</w:t>
      </w:r>
      <w:r>
        <w:rPr>
          <w:sz w:val="24"/>
          <w:szCs w:val="24"/>
        </w:rPr>
        <w:t>5</w:t>
      </w:r>
      <w:r>
        <w:rPr>
          <w:rFonts w:hAnsi="宋体"/>
          <w:sz w:val="24"/>
          <w:szCs w:val="24"/>
        </w:rPr>
        <w:t>个工作日内，以</w:t>
      </w:r>
      <w:r>
        <w:rPr>
          <w:rFonts w:hint="eastAsia"/>
          <w:sz w:val="24"/>
          <w:szCs w:val="24"/>
        </w:rPr>
        <w:t>“</w:t>
      </w:r>
      <w:r>
        <w:rPr>
          <w:rFonts w:hAnsi="宋体"/>
          <w:sz w:val="24"/>
          <w:szCs w:val="24"/>
        </w:rPr>
        <w:t>伦理审查意见</w:t>
      </w:r>
      <w:r>
        <w:rPr>
          <w:rFonts w:hint="eastAsia"/>
          <w:sz w:val="24"/>
          <w:szCs w:val="24"/>
        </w:rPr>
        <w:t>”</w:t>
      </w:r>
      <w:r>
        <w:rPr>
          <w:rFonts w:hAnsi="宋体"/>
          <w:sz w:val="24"/>
          <w:szCs w:val="24"/>
        </w:rPr>
        <w:t>的书面方式传达审查决定。</w:t>
      </w:r>
    </w:p>
    <w:p>
      <w:pPr>
        <w:spacing w:line="360" w:lineRule="auto"/>
        <w:ind w:firstLine="480" w:firstLineChars="200"/>
        <w:jc w:val="left"/>
        <w:rPr>
          <w:rFonts w:ascii="Times New Roman" w:hAnsi="Times New Roman"/>
          <w:sz w:val="24"/>
          <w:szCs w:val="24"/>
        </w:rPr>
      </w:pPr>
    </w:p>
    <w:p>
      <w:pPr>
        <w:pStyle w:val="10"/>
        <w:numPr>
          <w:ilvl w:val="0"/>
          <w:numId w:val="1"/>
        </w:numPr>
        <w:spacing w:line="360" w:lineRule="auto"/>
        <w:ind w:left="0" w:firstLine="0" w:firstLineChars="0"/>
        <w:jc w:val="left"/>
        <w:outlineLvl w:val="9"/>
        <w:rPr>
          <w:rFonts w:ascii="Times New Roman" w:hAnsi="Times New Roman"/>
          <w:b/>
          <w:bCs/>
          <w:sz w:val="24"/>
          <w:szCs w:val="24"/>
        </w:rPr>
      </w:pPr>
      <w:r>
        <w:rPr>
          <w:rFonts w:ascii="Times New Roman" w:hAnsi="宋体" w:eastAsiaTheme="minorEastAsia" w:cstheme="minorBidi"/>
          <w:b/>
          <w:bCs/>
          <w:sz w:val="24"/>
          <w:szCs w:val="24"/>
          <w:lang w:val="en-US"/>
        </w:rPr>
        <w:t xml:space="preserve">伦理审查的费用  </w:t>
      </w:r>
      <w:r>
        <w:rPr>
          <w:rFonts w:ascii="Times New Roman" w:hAnsi="Times New Roman"/>
          <w:b/>
          <w:bCs/>
          <w:sz w:val="24"/>
          <w:szCs w:val="24"/>
        </w:rPr>
        <w:t xml:space="preserve">     </w:t>
      </w:r>
    </w:p>
    <w:p>
      <w:pPr>
        <w:tabs>
          <w:tab w:val="left" w:pos="426"/>
        </w:tabs>
        <w:spacing w:line="360" w:lineRule="auto"/>
        <w:ind w:firstLine="480" w:firstLineChars="200"/>
        <w:rPr>
          <w:rFonts w:ascii="Times New Roman" w:hAnsi="Times New Roman"/>
          <w:bCs/>
          <w:kern w:val="0"/>
          <w:sz w:val="24"/>
          <w:szCs w:val="21"/>
        </w:rPr>
      </w:pPr>
      <w:r>
        <w:rPr>
          <w:rFonts w:ascii="Times New Roman" w:hAnsi="宋体"/>
          <w:bCs/>
          <w:kern w:val="0"/>
          <w:sz w:val="24"/>
          <w:szCs w:val="21"/>
        </w:rPr>
        <w:t>伦理审查费按审查项目的不同收取</w:t>
      </w:r>
      <w:r>
        <w:rPr>
          <w:rFonts w:hint="eastAsia" w:ascii="Times New Roman" w:hAnsi="宋体"/>
          <w:bCs/>
          <w:kern w:val="0"/>
          <w:sz w:val="24"/>
          <w:szCs w:val="21"/>
        </w:rPr>
        <w:t>（另加收6%税费）</w:t>
      </w:r>
      <w:r>
        <w:rPr>
          <w:rFonts w:ascii="Times New Roman" w:hAnsi="宋体"/>
          <w:bCs/>
          <w:color w:val="000000"/>
          <w:kern w:val="0"/>
          <w:sz w:val="24"/>
          <w:szCs w:val="21"/>
        </w:rPr>
        <w:t>。</w:t>
      </w:r>
    </w:p>
    <w:p>
      <w:pPr>
        <w:numPr>
          <w:ilvl w:val="0"/>
          <w:numId w:val="5"/>
        </w:numPr>
        <w:tabs>
          <w:tab w:val="left" w:pos="426"/>
          <w:tab w:val="clear" w:pos="420"/>
        </w:tabs>
        <w:spacing w:line="360" w:lineRule="auto"/>
        <w:ind w:left="845" w:leftChars="0" w:hanging="425"/>
        <w:rPr>
          <w:rFonts w:ascii="Times New Roman" w:hAnsi="Times New Roman"/>
          <w:bCs/>
          <w:kern w:val="0"/>
          <w:sz w:val="24"/>
          <w:szCs w:val="21"/>
        </w:rPr>
      </w:pPr>
      <w:r>
        <w:rPr>
          <w:rFonts w:hint="eastAsia" w:ascii="Times New Roman" w:hAnsi="Times New Roman"/>
          <w:bCs/>
          <w:kern w:val="0"/>
          <w:sz w:val="24"/>
          <w:szCs w:val="21"/>
        </w:rPr>
        <w:t>药物、器械</w:t>
      </w:r>
      <w:r>
        <w:rPr>
          <w:rFonts w:ascii="Times New Roman" w:hAnsi="宋体"/>
          <w:bCs/>
          <w:kern w:val="0"/>
          <w:sz w:val="24"/>
          <w:szCs w:val="21"/>
        </w:rPr>
        <w:t>临床试验</w:t>
      </w:r>
      <w:r>
        <w:rPr>
          <w:rFonts w:hint="eastAsia" w:ascii="Times New Roman" w:hAnsi="Times New Roman"/>
          <w:bCs/>
          <w:kern w:val="0"/>
          <w:sz w:val="24"/>
          <w:szCs w:val="21"/>
        </w:rPr>
        <w:t>初始审查：4000.00元/项，修正案审查：2000.00元/项，持续审查：2000.00元/项</w:t>
      </w:r>
      <w:r>
        <w:rPr>
          <w:rFonts w:hint="eastAsia" w:ascii="Times New Roman" w:hAnsi="Times New Roman"/>
          <w:bCs/>
          <w:kern w:val="0"/>
          <w:sz w:val="24"/>
          <w:szCs w:val="21"/>
          <w:lang w:eastAsia="zh-CN"/>
        </w:rPr>
        <w:t>。</w:t>
      </w:r>
    </w:p>
    <w:p>
      <w:pPr>
        <w:numPr>
          <w:ilvl w:val="0"/>
          <w:numId w:val="5"/>
        </w:numPr>
        <w:tabs>
          <w:tab w:val="left" w:pos="426"/>
          <w:tab w:val="clear" w:pos="420"/>
        </w:tabs>
        <w:spacing w:line="360" w:lineRule="auto"/>
        <w:ind w:left="845" w:leftChars="0" w:hanging="425"/>
        <w:rPr>
          <w:rFonts w:ascii="Times New Roman" w:hAnsi="Times New Roman"/>
          <w:bCs/>
          <w:kern w:val="0"/>
          <w:sz w:val="24"/>
          <w:szCs w:val="21"/>
        </w:rPr>
      </w:pPr>
      <w:r>
        <w:rPr>
          <w:rFonts w:hint="eastAsia" w:ascii="Times New Roman" w:hAnsi="宋体"/>
          <w:bCs/>
          <w:kern w:val="0"/>
          <w:sz w:val="24"/>
          <w:szCs w:val="21"/>
        </w:rPr>
        <w:t>体外诊断试剂</w:t>
      </w:r>
      <w:r>
        <w:rPr>
          <w:rFonts w:ascii="Times New Roman" w:hAnsi="宋体"/>
          <w:bCs/>
          <w:kern w:val="0"/>
          <w:sz w:val="24"/>
          <w:szCs w:val="21"/>
        </w:rPr>
        <w:t>临床试验</w:t>
      </w:r>
      <w:r>
        <w:rPr>
          <w:rFonts w:hint="eastAsia" w:ascii="Times New Roman" w:hAnsi="Times New Roman"/>
          <w:bCs/>
          <w:kern w:val="0"/>
          <w:sz w:val="24"/>
          <w:szCs w:val="21"/>
        </w:rPr>
        <w:t>初始审查：2000.00元/项，修正案审查：1000.00元/项，持续审查：1000.00元/项。</w:t>
      </w:r>
    </w:p>
    <w:p>
      <w:pPr>
        <w:spacing w:line="360" w:lineRule="auto"/>
        <w:jc w:val="left"/>
        <w:rPr>
          <w:rFonts w:ascii="Times New Roman" w:hAnsi="Times New Roman"/>
          <w:sz w:val="24"/>
          <w:szCs w:val="24"/>
        </w:rPr>
      </w:pPr>
      <w:r>
        <w:rPr>
          <w:rFonts w:ascii="Times New Roman" w:hAnsi="Times New Roman"/>
          <w:sz w:val="24"/>
          <w:szCs w:val="24"/>
        </w:rPr>
        <w:t xml:space="preserve">                                                                                           </w:t>
      </w:r>
    </w:p>
    <w:p>
      <w:pPr>
        <w:numPr>
          <w:ilvl w:val="0"/>
          <w:numId w:val="1"/>
        </w:numPr>
        <w:spacing w:line="360" w:lineRule="auto"/>
        <w:ind w:firstLine="0"/>
        <w:outlineLvl w:val="9"/>
        <w:rPr>
          <w:rFonts w:ascii="Times New Roman" w:hAnsi="宋体"/>
          <w:b/>
          <w:bCs/>
          <w:sz w:val="24"/>
          <w:szCs w:val="24"/>
        </w:rPr>
      </w:pPr>
      <w:r>
        <w:rPr>
          <w:rFonts w:ascii="Times New Roman" w:hAnsi="宋体"/>
          <w:b/>
          <w:bCs/>
          <w:sz w:val="24"/>
          <w:szCs w:val="24"/>
        </w:rPr>
        <w:t>联系方式</w:t>
      </w:r>
    </w:p>
    <w:p>
      <w:pPr>
        <w:spacing w:line="360" w:lineRule="auto"/>
        <w:ind w:left="420" w:leftChars="200"/>
        <w:rPr>
          <w:rFonts w:ascii="Times New Roman" w:hAnsi="Times New Roman"/>
          <w:sz w:val="24"/>
          <w:szCs w:val="24"/>
        </w:rPr>
      </w:pPr>
      <w:r>
        <w:rPr>
          <w:rFonts w:ascii="Times New Roman" w:hAnsi="宋体"/>
          <w:sz w:val="24"/>
          <w:szCs w:val="24"/>
        </w:rPr>
        <w:t>伦理委员会办公室电话：</w:t>
      </w:r>
      <w:r>
        <w:rPr>
          <w:rFonts w:ascii="Times New Roman" w:hAnsi="Times New Roman"/>
          <w:sz w:val="24"/>
          <w:szCs w:val="24"/>
        </w:rPr>
        <w:t xml:space="preserve"> 0573-89976378</w:t>
      </w:r>
    </w:p>
    <w:p>
      <w:pPr>
        <w:spacing w:line="360" w:lineRule="auto"/>
        <w:ind w:left="420" w:leftChars="200"/>
        <w:rPr>
          <w:rFonts w:ascii="Times New Roman" w:hAnsi="Times New Roman"/>
          <w:sz w:val="24"/>
          <w:szCs w:val="24"/>
        </w:rPr>
      </w:pPr>
      <w:r>
        <w:rPr>
          <w:rFonts w:ascii="Times New Roman" w:hAnsi="宋体"/>
          <w:sz w:val="24"/>
          <w:szCs w:val="24"/>
        </w:rPr>
        <w:t>联系人：</w:t>
      </w:r>
      <w:r>
        <w:rPr>
          <w:rFonts w:ascii="Times New Roman" w:hAnsi="Times New Roman"/>
          <w:sz w:val="24"/>
          <w:szCs w:val="24"/>
        </w:rPr>
        <w:t xml:space="preserve"> </w:t>
      </w:r>
      <w:r>
        <w:rPr>
          <w:rFonts w:hint="eastAsia" w:ascii="Times New Roman" w:hAnsi="Times New Roman"/>
          <w:sz w:val="24"/>
          <w:szCs w:val="24"/>
        </w:rPr>
        <w:t>周月红、许文</w:t>
      </w:r>
    </w:p>
    <w:p>
      <w:pPr>
        <w:spacing w:line="360" w:lineRule="auto"/>
        <w:ind w:left="420" w:leftChars="200"/>
        <w:rPr>
          <w:rFonts w:ascii="Times New Roman" w:hAnsi="Times New Roman"/>
          <w:sz w:val="24"/>
          <w:szCs w:val="24"/>
        </w:rPr>
      </w:pPr>
      <w:r>
        <w:rPr>
          <w:rFonts w:ascii="Times New Roman" w:hAnsi="Times New Roman"/>
          <w:sz w:val="24"/>
          <w:szCs w:val="24"/>
        </w:rPr>
        <w:t>Email</w:t>
      </w:r>
      <w:r>
        <w:rPr>
          <w:rFonts w:ascii="Times New Roman" w:hAnsi="宋体"/>
          <w:sz w:val="24"/>
          <w:szCs w:val="24"/>
        </w:rPr>
        <w:t>：</w:t>
      </w:r>
      <w:r>
        <w:rPr>
          <w:rFonts w:ascii="Times New Roman" w:hAnsi="Times New Roman"/>
          <w:sz w:val="24"/>
          <w:szCs w:val="24"/>
        </w:rPr>
        <w:t xml:space="preserve"> </w:t>
      </w:r>
      <w:r>
        <w:rPr>
          <w:rFonts w:hint="eastAsia" w:ascii="Times New Roman" w:hAnsi="Times New Roman"/>
          <w:sz w:val="24"/>
          <w:szCs w:val="24"/>
        </w:rPr>
        <w:t>jxdyyyll@163.com</w:t>
      </w:r>
    </w:p>
    <w:p>
      <w:pPr>
        <w:pStyle w:val="11"/>
        <w:spacing w:line="360" w:lineRule="auto"/>
        <w:ind w:firstLine="0" w:firstLineChars="0"/>
        <w:rPr>
          <w:sz w:val="24"/>
          <w:szCs w:val="24"/>
        </w:rPr>
      </w:pPr>
    </w:p>
    <w:p>
      <w:pPr>
        <w:pStyle w:val="11"/>
        <w:spacing w:line="360" w:lineRule="auto"/>
        <w:ind w:firstLine="0" w:firstLineChars="0"/>
        <w:rPr>
          <w:sz w:val="24"/>
          <w:szCs w:val="24"/>
        </w:rPr>
      </w:pPr>
    </w:p>
    <w:p>
      <w:pPr>
        <w:spacing w:line="360" w:lineRule="auto"/>
        <w:outlineLvl w:val="9"/>
        <w:rPr>
          <w:rFonts w:ascii="Times New Roman" w:hAnsi="宋体"/>
          <w:b/>
          <w:sz w:val="30"/>
          <w:szCs w:val="30"/>
        </w:rPr>
      </w:pPr>
      <w:r>
        <w:rPr>
          <w:rFonts w:hint="eastAsia"/>
          <w:b/>
          <w:sz w:val="28"/>
        </w:rPr>
        <w:t xml:space="preserve">附          </w:t>
      </w:r>
      <w:r>
        <w:rPr>
          <w:rFonts w:hint="eastAsia" w:ascii="Times New Roman" w:hAnsi="宋体"/>
          <w:b/>
          <w:sz w:val="30"/>
          <w:szCs w:val="30"/>
        </w:rPr>
        <w:t xml:space="preserve"> 药物临床试验伦理</w:t>
      </w:r>
      <w:r>
        <w:rPr>
          <w:rFonts w:ascii="Times New Roman" w:hAnsi="宋体"/>
          <w:b/>
          <w:sz w:val="30"/>
          <w:szCs w:val="30"/>
        </w:rPr>
        <w:t>初始审查递交资料清单</w:t>
      </w:r>
    </w:p>
    <w:tbl>
      <w:tblPr>
        <w:tblStyle w:val="7"/>
        <w:tblW w:w="51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6361"/>
        <w:gridCol w:w="828"/>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04" w:type="pct"/>
          </w:tcPr>
          <w:p>
            <w:pPr>
              <w:keepNext w:val="0"/>
              <w:keepLines w:val="0"/>
              <w:suppressLineNumbers w:val="0"/>
              <w:spacing w:before="0" w:beforeAutospacing="0" w:after="0" w:afterAutospacing="0" w:line="360" w:lineRule="auto"/>
              <w:ind w:left="0" w:right="0"/>
              <w:jc w:val="center"/>
              <w:rPr>
                <w:rFonts w:hint="default" w:ascii="Times New Roman" w:hAnsi="Times New Roman"/>
                <w:b/>
                <w:sz w:val="24"/>
                <w:szCs w:val="21"/>
              </w:rPr>
            </w:pPr>
            <w:r>
              <w:rPr>
                <w:rFonts w:hint="default" w:ascii="Times New Roman"/>
                <w:b/>
                <w:sz w:val="24"/>
                <w:szCs w:val="21"/>
              </w:rPr>
              <w:t>编号</w:t>
            </w:r>
          </w:p>
        </w:tc>
        <w:tc>
          <w:tcPr>
            <w:tcW w:w="3643" w:type="pct"/>
          </w:tcPr>
          <w:p>
            <w:pPr>
              <w:keepNext w:val="0"/>
              <w:keepLines w:val="0"/>
              <w:suppressLineNumbers w:val="0"/>
              <w:spacing w:before="0" w:beforeAutospacing="0" w:after="0" w:afterAutospacing="0" w:line="360" w:lineRule="auto"/>
              <w:ind w:left="0" w:right="0"/>
              <w:jc w:val="center"/>
              <w:rPr>
                <w:rFonts w:hint="default" w:ascii="Times New Roman" w:hAnsi="Times New Roman"/>
                <w:b/>
                <w:sz w:val="24"/>
                <w:szCs w:val="21"/>
              </w:rPr>
            </w:pPr>
            <w:r>
              <w:rPr>
                <w:rFonts w:hint="default" w:ascii="Times New Roman"/>
                <w:b/>
                <w:sz w:val="24"/>
                <w:szCs w:val="21"/>
              </w:rPr>
              <w:t>资料名称</w:t>
            </w:r>
            <w:r>
              <w:rPr>
                <w:rFonts w:hint="eastAsia" w:ascii="Times New Roman"/>
                <w:b/>
                <w:sz w:val="24"/>
                <w:szCs w:val="21"/>
              </w:rPr>
              <w:t>（版本号/版本日期）</w:t>
            </w:r>
          </w:p>
        </w:tc>
        <w:tc>
          <w:tcPr>
            <w:tcW w:w="474" w:type="pc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b/>
                <w:sz w:val="24"/>
                <w:szCs w:val="21"/>
              </w:rPr>
            </w:pPr>
            <w:r>
              <w:rPr>
                <w:rFonts w:hint="default" w:ascii="Times New Roman"/>
                <w:b/>
                <w:sz w:val="24"/>
                <w:szCs w:val="21"/>
              </w:rPr>
              <w:t>有</w:t>
            </w:r>
          </w:p>
        </w:tc>
        <w:tc>
          <w:tcPr>
            <w:tcW w:w="478" w:type="pc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b/>
                <w:sz w:val="24"/>
                <w:szCs w:val="21"/>
              </w:rPr>
            </w:pPr>
            <w:r>
              <w:rPr>
                <w:rFonts w:hint="default" w:ascii="Times New Roman"/>
                <w:b/>
                <w:sz w:val="24"/>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hAnsi="Times New Roman"/>
                <w:sz w:val="24"/>
                <w:szCs w:val="21"/>
              </w:rPr>
            </w:pPr>
            <w:r>
              <w:rPr>
                <w:rFonts w:hint="default" w:ascii="Times New Roman" w:hAnsi="Times New Roman"/>
                <w:sz w:val="24"/>
                <w:szCs w:val="21"/>
              </w:rPr>
              <w:t>1</w:t>
            </w:r>
          </w:p>
        </w:tc>
        <w:tc>
          <w:tcPr>
            <w:tcW w:w="3643" w:type="pct"/>
            <w:vAlign w:val="center"/>
          </w:tcPr>
          <w:p>
            <w:pPr>
              <w:keepNext w:val="0"/>
              <w:keepLines w:val="0"/>
              <w:suppressLineNumbers w:val="0"/>
              <w:adjustRightInd w:val="0"/>
              <w:spacing w:before="0" w:beforeAutospacing="0" w:after="0" w:afterAutospacing="0" w:line="360" w:lineRule="auto"/>
              <w:ind w:left="0" w:right="0"/>
              <w:jc w:val="left"/>
              <w:rPr>
                <w:rFonts w:hint="eastAsia" w:ascii="Times New Roman" w:hAnsi="Times New Roman" w:eastAsiaTheme="minorEastAsia"/>
                <w:sz w:val="24"/>
                <w:szCs w:val="21"/>
                <w:lang w:eastAsia="zh-CN"/>
              </w:rPr>
            </w:pPr>
            <w:r>
              <w:rPr>
                <w:rFonts w:hint="eastAsia" w:ascii="Times New Roman" w:hAnsi="Times New Roman"/>
                <w:sz w:val="24"/>
                <w:szCs w:val="21"/>
              </w:rPr>
              <w:t>国家药品监督管理局临床试验批件/临床试验通知书/临床试验默示许可/受理通知书</w:t>
            </w:r>
            <w:r>
              <w:rPr>
                <w:rFonts w:hint="eastAsia" w:ascii="Times New Roman" w:hAnsi="Times New Roman"/>
                <w:sz w:val="24"/>
                <w:szCs w:val="21"/>
                <w:lang w:eastAsia="zh-CN"/>
              </w:rPr>
              <w:t>（</w:t>
            </w:r>
            <w:r>
              <w:rPr>
                <w:rFonts w:hint="eastAsia" w:ascii="Times New Roman" w:hAnsi="Times New Roman"/>
                <w:sz w:val="24"/>
                <w:szCs w:val="21"/>
                <w:lang w:val="en-US" w:eastAsia="zh-CN"/>
              </w:rPr>
              <w:t xml:space="preserve">批件号：        </w:t>
            </w:r>
            <w:r>
              <w:rPr>
                <w:rFonts w:hint="eastAsia" w:ascii="Times New Roman" w:hAnsi="Times New Roman"/>
                <w:sz w:val="24"/>
                <w:szCs w:val="21"/>
                <w:lang w:eastAsia="zh-CN"/>
              </w:rPr>
              <w:t>）</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8"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hAnsi="Times New Roman"/>
                <w:sz w:val="24"/>
                <w:szCs w:val="21"/>
              </w:rPr>
            </w:pPr>
            <w:r>
              <w:rPr>
                <w:rFonts w:hint="default" w:ascii="Times New Roman" w:hAnsi="Times New Roman"/>
                <w:sz w:val="24"/>
                <w:szCs w:val="21"/>
              </w:rPr>
              <w:t>2</w:t>
            </w:r>
          </w:p>
        </w:tc>
        <w:tc>
          <w:tcPr>
            <w:tcW w:w="3643" w:type="pct"/>
            <w:vAlign w:val="center"/>
          </w:tcPr>
          <w:p>
            <w:pPr>
              <w:keepNext w:val="0"/>
              <w:keepLines w:val="0"/>
              <w:suppressLineNumbers w:val="0"/>
              <w:adjustRightInd w:val="0"/>
              <w:spacing w:before="0" w:beforeAutospacing="0" w:after="0" w:afterAutospacing="0" w:line="360" w:lineRule="auto"/>
              <w:ind w:left="0" w:right="0"/>
              <w:jc w:val="left"/>
              <w:rPr>
                <w:rFonts w:hint="default" w:ascii="Times New Roman" w:hAnsi="Times New Roman"/>
                <w:sz w:val="24"/>
                <w:szCs w:val="21"/>
              </w:rPr>
            </w:pPr>
            <w:r>
              <w:rPr>
                <w:rFonts w:hint="eastAsia" w:ascii="Times New Roman" w:hAnsi="Times New Roman"/>
                <w:sz w:val="24"/>
                <w:szCs w:val="21"/>
              </w:rPr>
              <w:t>药物临床试验申请表</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8"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hAnsi="Times New Roman"/>
                <w:sz w:val="24"/>
                <w:szCs w:val="21"/>
              </w:rPr>
            </w:pPr>
            <w:r>
              <w:rPr>
                <w:rFonts w:hint="default" w:ascii="Times New Roman" w:hAnsi="Times New Roman"/>
                <w:sz w:val="24"/>
                <w:szCs w:val="21"/>
              </w:rPr>
              <w:t>3</w:t>
            </w:r>
          </w:p>
        </w:tc>
        <w:tc>
          <w:tcPr>
            <w:tcW w:w="3643" w:type="pct"/>
            <w:vAlign w:val="center"/>
          </w:tcPr>
          <w:p>
            <w:pPr>
              <w:keepNext w:val="0"/>
              <w:keepLines w:val="0"/>
              <w:suppressLineNumbers w:val="0"/>
              <w:adjustRightInd w:val="0"/>
              <w:spacing w:before="0" w:beforeAutospacing="0" w:after="0" w:afterAutospacing="0" w:line="360" w:lineRule="auto"/>
              <w:ind w:left="0" w:right="0"/>
              <w:jc w:val="left"/>
              <w:rPr>
                <w:rFonts w:hint="default" w:ascii="Times New Roman" w:hAnsi="Times New Roman"/>
                <w:sz w:val="24"/>
                <w:szCs w:val="21"/>
              </w:rPr>
            </w:pPr>
            <w:r>
              <w:rPr>
                <w:rFonts w:hint="eastAsia" w:ascii="Times New Roman" w:hAnsi="Times New Roman"/>
                <w:sz w:val="24"/>
                <w:szCs w:val="21"/>
              </w:rPr>
              <w:t>初始</w:t>
            </w:r>
            <w:r>
              <w:rPr>
                <w:rFonts w:hint="default" w:ascii="Times New Roman" w:hAnsi="Times New Roman"/>
                <w:sz w:val="24"/>
                <w:szCs w:val="21"/>
              </w:rPr>
              <w:t>审查申请表</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8"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4" w:type="pct"/>
            <w:vAlign w:val="center"/>
          </w:tcPr>
          <w:p>
            <w:pPr>
              <w:keepNext w:val="0"/>
              <w:keepLines w:val="0"/>
              <w:suppressLineNumbers w:val="0"/>
              <w:adjustRightInd w:val="0"/>
              <w:spacing w:before="0" w:beforeAutospacing="0" w:after="0" w:afterAutospacing="0" w:line="360" w:lineRule="auto"/>
              <w:ind w:left="0" w:right="0"/>
              <w:jc w:val="center"/>
              <w:rPr>
                <w:rFonts w:hint="eastAsia" w:ascii="Times New Roman" w:hAnsi="Times New Roman" w:eastAsiaTheme="minorEastAsia"/>
                <w:sz w:val="24"/>
                <w:szCs w:val="21"/>
                <w:lang w:val="en-US" w:eastAsia="zh-CN"/>
              </w:rPr>
            </w:pPr>
            <w:r>
              <w:rPr>
                <w:rFonts w:hint="eastAsia" w:ascii="Times New Roman" w:hAnsi="Times New Roman"/>
                <w:sz w:val="24"/>
                <w:szCs w:val="21"/>
                <w:lang w:val="en-US" w:eastAsia="zh-CN"/>
              </w:rPr>
              <w:t>4</w:t>
            </w:r>
          </w:p>
        </w:tc>
        <w:tc>
          <w:tcPr>
            <w:tcW w:w="3643" w:type="pct"/>
            <w:vAlign w:val="center"/>
          </w:tcPr>
          <w:p>
            <w:pPr>
              <w:keepNext w:val="0"/>
              <w:keepLines w:val="0"/>
              <w:suppressLineNumbers w:val="0"/>
              <w:adjustRightInd w:val="0"/>
              <w:spacing w:before="0" w:beforeAutospacing="0" w:after="0" w:afterAutospacing="0" w:line="360" w:lineRule="auto"/>
              <w:ind w:left="0" w:right="0"/>
              <w:jc w:val="left"/>
              <w:rPr>
                <w:rFonts w:hint="eastAsia" w:ascii="Times New Roman" w:hAnsi="Times New Roman" w:eastAsiaTheme="minorEastAsia" w:cstheme="minorBidi"/>
                <w:kern w:val="2"/>
                <w:sz w:val="24"/>
                <w:szCs w:val="21"/>
                <w:lang w:val="en-US" w:eastAsia="zh-CN" w:bidi="ar-SA"/>
              </w:rPr>
            </w:pPr>
            <w:r>
              <w:rPr>
                <w:rFonts w:hint="eastAsia"/>
                <w:color w:val="000000"/>
                <w:sz w:val="24"/>
                <w:szCs w:val="24"/>
              </w:rPr>
              <w:t>主要研究者责任声明、研究团队成员利益冲突声明</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eastAsiaTheme="minorEastAsia" w:cstheme="minorBidi"/>
                <w:kern w:val="2"/>
                <w:sz w:val="24"/>
                <w:szCs w:val="21"/>
                <w:lang w:val="en-US" w:eastAsia="zh-CN" w:bidi="ar-SA"/>
              </w:rPr>
            </w:pPr>
            <w:r>
              <w:rPr>
                <w:rFonts w:hint="default" w:ascii="宋体" w:hAnsi="宋体"/>
                <w:sz w:val="24"/>
                <w:szCs w:val="21"/>
              </w:rPr>
              <w:t>□</w:t>
            </w:r>
          </w:p>
        </w:tc>
        <w:tc>
          <w:tcPr>
            <w:tcW w:w="478"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eastAsiaTheme="minorEastAsia" w:cstheme="minorBidi"/>
                <w:kern w:val="2"/>
                <w:sz w:val="24"/>
                <w:szCs w:val="21"/>
                <w:lang w:val="en-US" w:eastAsia="zh-CN" w:bidi="ar-SA"/>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4" w:type="pct"/>
            <w:vAlign w:val="center"/>
          </w:tcPr>
          <w:p>
            <w:pPr>
              <w:keepNext w:val="0"/>
              <w:keepLines w:val="0"/>
              <w:suppressLineNumbers w:val="0"/>
              <w:adjustRightInd w:val="0"/>
              <w:spacing w:before="0" w:beforeAutospacing="0" w:after="0" w:afterAutospacing="0" w:line="360" w:lineRule="auto"/>
              <w:ind w:left="0" w:right="0"/>
              <w:jc w:val="center"/>
              <w:rPr>
                <w:rFonts w:hint="eastAsia" w:ascii="Times New Roman" w:hAnsi="Times New Roman" w:eastAsiaTheme="minorEastAsia"/>
                <w:sz w:val="24"/>
                <w:szCs w:val="21"/>
                <w:lang w:val="en-US" w:eastAsia="zh-CN"/>
              </w:rPr>
            </w:pPr>
            <w:r>
              <w:rPr>
                <w:rFonts w:hint="eastAsia" w:ascii="Times New Roman" w:hAnsi="Times New Roman"/>
                <w:sz w:val="24"/>
                <w:szCs w:val="21"/>
                <w:lang w:val="en-US" w:eastAsia="zh-CN"/>
              </w:rPr>
              <w:t>5</w:t>
            </w:r>
          </w:p>
        </w:tc>
        <w:tc>
          <w:tcPr>
            <w:tcW w:w="3643" w:type="pct"/>
            <w:vAlign w:val="center"/>
          </w:tcPr>
          <w:p>
            <w:pPr>
              <w:keepNext w:val="0"/>
              <w:keepLines w:val="0"/>
              <w:suppressLineNumbers w:val="0"/>
              <w:adjustRightInd w:val="0"/>
              <w:spacing w:before="0" w:beforeAutospacing="0" w:after="0" w:afterAutospacing="0" w:line="360" w:lineRule="auto"/>
              <w:ind w:left="0" w:right="0"/>
              <w:jc w:val="left"/>
              <w:rPr>
                <w:rFonts w:hint="default" w:ascii="Times New Roman" w:hAnsi="Times New Roman"/>
                <w:sz w:val="24"/>
                <w:szCs w:val="21"/>
              </w:rPr>
            </w:pPr>
            <w:r>
              <w:rPr>
                <w:rFonts w:hint="eastAsia"/>
                <w:color w:val="000000"/>
                <w:sz w:val="24"/>
                <w:szCs w:val="24"/>
              </w:rPr>
              <w:t>研究团队成员专业履历（本人签名/日期）</w:t>
            </w:r>
            <w:r>
              <w:rPr>
                <w:rFonts w:hint="eastAsia"/>
                <w:color w:val="000000"/>
                <w:sz w:val="24"/>
                <w:szCs w:val="24"/>
                <w:lang w:eastAsia="zh-CN"/>
              </w:rPr>
              <w:t>、</w:t>
            </w:r>
            <w:r>
              <w:rPr>
                <w:rFonts w:hint="eastAsia"/>
                <w:color w:val="000000"/>
                <w:sz w:val="24"/>
                <w:szCs w:val="24"/>
                <w:lang w:val="en-US" w:eastAsia="zh-CN"/>
              </w:rPr>
              <w:t>资质文件</w:t>
            </w:r>
            <w:r>
              <w:rPr>
                <w:rFonts w:hint="eastAsia"/>
                <w:color w:val="000000"/>
                <w:sz w:val="24"/>
                <w:szCs w:val="24"/>
              </w:rPr>
              <w:t>及最新GCP证书复印件1份</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eastAsiaTheme="minorEastAsia" w:cstheme="minorBidi"/>
                <w:kern w:val="2"/>
                <w:sz w:val="24"/>
                <w:szCs w:val="21"/>
                <w:lang w:val="en-US" w:eastAsia="zh-CN" w:bidi="ar-SA"/>
              </w:rPr>
            </w:pPr>
            <w:r>
              <w:rPr>
                <w:rFonts w:hint="default" w:ascii="宋体" w:hAnsi="宋体"/>
                <w:sz w:val="24"/>
                <w:szCs w:val="21"/>
              </w:rPr>
              <w:t>□</w:t>
            </w:r>
          </w:p>
        </w:tc>
        <w:tc>
          <w:tcPr>
            <w:tcW w:w="478"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eastAsiaTheme="minorEastAsia" w:cstheme="minorBidi"/>
                <w:kern w:val="2"/>
                <w:sz w:val="24"/>
                <w:szCs w:val="21"/>
                <w:lang w:val="en-US" w:eastAsia="zh-CN" w:bidi="ar-SA"/>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4" w:type="pct"/>
            <w:vAlign w:val="center"/>
          </w:tcPr>
          <w:p>
            <w:pPr>
              <w:keepNext w:val="0"/>
              <w:keepLines w:val="0"/>
              <w:suppressLineNumbers w:val="0"/>
              <w:adjustRightInd w:val="0"/>
              <w:spacing w:before="0" w:beforeAutospacing="0" w:after="0" w:afterAutospacing="0" w:line="360" w:lineRule="auto"/>
              <w:ind w:left="0" w:right="0"/>
              <w:jc w:val="center"/>
              <w:rPr>
                <w:rFonts w:hint="eastAsia" w:ascii="Times New Roman" w:hAnsi="Times New Roman" w:eastAsiaTheme="minorEastAsia"/>
                <w:sz w:val="24"/>
                <w:szCs w:val="21"/>
                <w:lang w:eastAsia="zh-CN"/>
              </w:rPr>
            </w:pPr>
            <w:r>
              <w:rPr>
                <w:rFonts w:hint="eastAsia" w:ascii="Times New Roman" w:hAnsi="Times New Roman"/>
                <w:sz w:val="24"/>
                <w:szCs w:val="21"/>
                <w:lang w:val="en-US" w:eastAsia="zh-CN"/>
              </w:rPr>
              <w:t>6</w:t>
            </w:r>
          </w:p>
        </w:tc>
        <w:tc>
          <w:tcPr>
            <w:tcW w:w="3643" w:type="pct"/>
            <w:vAlign w:val="center"/>
          </w:tcPr>
          <w:p>
            <w:pPr>
              <w:keepNext w:val="0"/>
              <w:keepLines w:val="0"/>
              <w:suppressLineNumbers w:val="0"/>
              <w:adjustRightInd w:val="0"/>
              <w:spacing w:before="0" w:beforeAutospacing="0" w:after="0" w:afterAutospacing="0" w:line="360" w:lineRule="auto"/>
              <w:ind w:left="0" w:right="0"/>
              <w:jc w:val="left"/>
              <w:rPr>
                <w:rFonts w:hint="default" w:ascii="Times New Roman" w:hAnsi="Times New Roman"/>
                <w:sz w:val="24"/>
                <w:szCs w:val="21"/>
              </w:rPr>
            </w:pPr>
            <w:r>
              <w:rPr>
                <w:rFonts w:hint="default" w:ascii="Times New Roman" w:hAnsi="Times New Roman"/>
                <w:sz w:val="24"/>
                <w:szCs w:val="21"/>
              </w:rPr>
              <w:t>申办方委托书</w:t>
            </w:r>
            <w:r>
              <w:rPr>
                <w:rFonts w:hint="eastAsia" w:ascii="Times New Roman" w:hAnsi="Times New Roman"/>
                <w:sz w:val="24"/>
                <w:szCs w:val="21"/>
              </w:rPr>
              <w:t>、</w:t>
            </w:r>
            <w:r>
              <w:rPr>
                <w:rFonts w:hint="default" w:ascii="Times New Roman" w:hAnsi="Times New Roman"/>
                <w:sz w:val="24"/>
                <w:szCs w:val="21"/>
              </w:rPr>
              <w:t>资质证明（营业执照，药物生产许可证，GMP证书</w:t>
            </w:r>
            <w:r>
              <w:rPr>
                <w:rFonts w:hint="eastAsia" w:ascii="Times New Roman" w:hAnsi="Times New Roman"/>
                <w:sz w:val="24"/>
                <w:szCs w:val="21"/>
              </w:rPr>
              <w:t>/药品生产符合《药品生产质量管理规范》的声明</w:t>
            </w:r>
            <w:r>
              <w:rPr>
                <w:rFonts w:hint="default" w:ascii="Times New Roman" w:hAnsi="Times New Roman"/>
                <w:sz w:val="24"/>
                <w:szCs w:val="21"/>
              </w:rPr>
              <w:t>）</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8"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hAnsi="Times New Roman"/>
                <w:sz w:val="24"/>
                <w:szCs w:val="21"/>
              </w:rPr>
            </w:pPr>
            <w:r>
              <w:rPr>
                <w:rFonts w:hint="eastAsia" w:ascii="Times New Roman" w:hAnsi="Times New Roman"/>
                <w:sz w:val="24"/>
                <w:szCs w:val="21"/>
                <w:lang w:val="en-US" w:eastAsia="zh-CN"/>
              </w:rPr>
              <w:t>7</w:t>
            </w:r>
          </w:p>
        </w:tc>
        <w:tc>
          <w:tcPr>
            <w:tcW w:w="3643" w:type="pct"/>
            <w:vAlign w:val="center"/>
          </w:tcPr>
          <w:p>
            <w:pPr>
              <w:keepNext w:val="0"/>
              <w:keepLines w:val="0"/>
              <w:suppressLineNumbers w:val="0"/>
              <w:adjustRightInd w:val="0"/>
              <w:spacing w:before="0" w:beforeAutospacing="0" w:after="0" w:afterAutospacing="0" w:line="360" w:lineRule="auto"/>
              <w:ind w:left="0" w:right="0"/>
              <w:jc w:val="left"/>
              <w:rPr>
                <w:rFonts w:hint="default" w:ascii="Times New Roman" w:hAnsi="Times New Roman"/>
                <w:sz w:val="24"/>
                <w:szCs w:val="21"/>
              </w:rPr>
            </w:pPr>
            <w:r>
              <w:rPr>
                <w:rFonts w:hint="eastAsia" w:ascii="Times New Roman" w:hAnsi="Times New Roman"/>
                <w:sz w:val="24"/>
                <w:szCs w:val="21"/>
              </w:rPr>
              <w:t>CRO</w:t>
            </w:r>
            <w:r>
              <w:rPr>
                <w:rFonts w:hint="default" w:ascii="Times New Roman" w:hAnsi="Times New Roman"/>
                <w:sz w:val="24"/>
                <w:szCs w:val="21"/>
              </w:rPr>
              <w:t>委托书</w:t>
            </w:r>
            <w:r>
              <w:rPr>
                <w:rFonts w:hint="eastAsia" w:ascii="Times New Roman" w:hAnsi="Times New Roman"/>
                <w:sz w:val="24"/>
                <w:szCs w:val="21"/>
              </w:rPr>
              <w:t>、</w:t>
            </w:r>
            <w:r>
              <w:rPr>
                <w:rFonts w:hint="default" w:ascii="Times New Roman" w:hAnsi="Times New Roman"/>
                <w:sz w:val="24"/>
                <w:szCs w:val="21"/>
              </w:rPr>
              <w:t>资质证明（营业执照</w:t>
            </w:r>
            <w:r>
              <w:rPr>
                <w:rFonts w:hint="eastAsia" w:ascii="Times New Roman" w:hAnsi="Times New Roman"/>
                <w:sz w:val="24"/>
                <w:szCs w:val="21"/>
              </w:rPr>
              <w:t>等</w:t>
            </w:r>
            <w:r>
              <w:rPr>
                <w:rFonts w:hint="default" w:ascii="Times New Roman" w:hAnsi="Times New Roman"/>
                <w:sz w:val="24"/>
                <w:szCs w:val="21"/>
              </w:rPr>
              <w:t>）</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8"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hAnsi="Times New Roman"/>
                <w:sz w:val="24"/>
                <w:szCs w:val="21"/>
              </w:rPr>
            </w:pPr>
            <w:r>
              <w:rPr>
                <w:rFonts w:hint="eastAsia" w:ascii="Times New Roman" w:hAnsi="Times New Roman"/>
                <w:sz w:val="24"/>
                <w:szCs w:val="21"/>
                <w:lang w:val="en-US" w:eastAsia="zh-CN"/>
              </w:rPr>
              <w:t>8</w:t>
            </w:r>
          </w:p>
        </w:tc>
        <w:tc>
          <w:tcPr>
            <w:tcW w:w="3643" w:type="pct"/>
            <w:vAlign w:val="center"/>
          </w:tcPr>
          <w:p>
            <w:pPr>
              <w:keepNext w:val="0"/>
              <w:keepLines w:val="0"/>
              <w:suppressLineNumbers w:val="0"/>
              <w:adjustRightInd w:val="0"/>
              <w:spacing w:before="0" w:beforeAutospacing="0" w:after="0" w:afterAutospacing="0" w:line="360" w:lineRule="auto"/>
              <w:ind w:left="0" w:right="0"/>
              <w:jc w:val="left"/>
              <w:rPr>
                <w:rFonts w:hint="default" w:ascii="Times New Roman" w:hAnsi="Times New Roman"/>
                <w:sz w:val="24"/>
                <w:szCs w:val="21"/>
              </w:rPr>
            </w:pPr>
            <w:r>
              <w:rPr>
                <w:rFonts w:hint="default" w:ascii="Times New Roman" w:hAnsi="Times New Roman"/>
                <w:sz w:val="24"/>
                <w:szCs w:val="21"/>
              </w:rPr>
              <w:t>临床</w:t>
            </w:r>
            <w:r>
              <w:rPr>
                <w:rFonts w:hint="eastAsia" w:ascii="Times New Roman" w:hAnsi="Times New Roman"/>
                <w:sz w:val="24"/>
                <w:szCs w:val="21"/>
              </w:rPr>
              <w:t>试验</w:t>
            </w:r>
            <w:r>
              <w:rPr>
                <w:rFonts w:hint="default" w:ascii="Times New Roman" w:hAnsi="Times New Roman"/>
                <w:sz w:val="24"/>
                <w:szCs w:val="21"/>
              </w:rPr>
              <w:t>方案</w:t>
            </w:r>
            <w:r>
              <w:rPr>
                <w:rFonts w:hint="eastAsia" w:ascii="Times New Roman" w:hAnsi="Times New Roman"/>
                <w:sz w:val="24"/>
                <w:szCs w:val="21"/>
              </w:rPr>
              <w:t xml:space="preserve"> 版本号：    版本日期：</w:t>
            </w:r>
            <w:r>
              <w:rPr>
                <w:rFonts w:hint="default" w:ascii="Times New Roman" w:hAnsi="Times New Roman"/>
                <w:sz w:val="24"/>
                <w:szCs w:val="21"/>
              </w:rPr>
              <w:t xml:space="preserve"> </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8"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hAnsi="Times New Roman"/>
                <w:sz w:val="24"/>
                <w:szCs w:val="21"/>
              </w:rPr>
            </w:pPr>
            <w:r>
              <w:rPr>
                <w:rFonts w:hint="eastAsia" w:ascii="Times New Roman" w:hAnsi="Times New Roman"/>
                <w:sz w:val="24"/>
                <w:szCs w:val="21"/>
                <w:lang w:val="en-US" w:eastAsia="zh-CN"/>
              </w:rPr>
              <w:t>9</w:t>
            </w:r>
          </w:p>
        </w:tc>
        <w:tc>
          <w:tcPr>
            <w:tcW w:w="3643" w:type="pct"/>
            <w:vAlign w:val="center"/>
          </w:tcPr>
          <w:p>
            <w:pPr>
              <w:keepNext w:val="0"/>
              <w:keepLines w:val="0"/>
              <w:suppressLineNumbers w:val="0"/>
              <w:adjustRightInd w:val="0"/>
              <w:spacing w:before="0" w:beforeAutospacing="0" w:after="0" w:afterAutospacing="0" w:line="360" w:lineRule="auto"/>
              <w:ind w:left="0" w:right="0"/>
              <w:jc w:val="left"/>
              <w:rPr>
                <w:rFonts w:hint="default" w:ascii="Times New Roman" w:hAnsi="Times New Roman"/>
                <w:sz w:val="24"/>
                <w:szCs w:val="21"/>
              </w:rPr>
            </w:pPr>
            <w:r>
              <w:rPr>
                <w:rFonts w:hint="default" w:ascii="Times New Roman" w:hAnsi="Times New Roman"/>
                <w:sz w:val="24"/>
                <w:szCs w:val="21"/>
              </w:rPr>
              <w:t>知情同意书</w:t>
            </w:r>
            <w:r>
              <w:rPr>
                <w:rFonts w:hint="eastAsia" w:ascii="Times New Roman" w:hAnsi="Times New Roman"/>
                <w:sz w:val="24"/>
                <w:szCs w:val="21"/>
              </w:rPr>
              <w:t xml:space="preserve">   版本号：    版本日期：</w:t>
            </w:r>
            <w:r>
              <w:rPr>
                <w:rFonts w:hint="default" w:ascii="Times New Roman" w:hAnsi="Times New Roman"/>
                <w:sz w:val="24"/>
                <w:szCs w:val="21"/>
              </w:rPr>
              <w:t xml:space="preserve"> </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8"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hAnsi="Times New Roman"/>
                <w:sz w:val="24"/>
                <w:szCs w:val="21"/>
              </w:rPr>
            </w:pPr>
            <w:r>
              <w:rPr>
                <w:rFonts w:hint="eastAsia" w:ascii="Times New Roman" w:hAnsi="Times New Roman"/>
                <w:sz w:val="24"/>
                <w:szCs w:val="21"/>
                <w:lang w:val="en-US" w:eastAsia="zh-CN"/>
              </w:rPr>
              <w:t>10</w:t>
            </w:r>
          </w:p>
        </w:tc>
        <w:tc>
          <w:tcPr>
            <w:tcW w:w="3643" w:type="pct"/>
            <w:vAlign w:val="center"/>
          </w:tcPr>
          <w:p>
            <w:pPr>
              <w:keepNext w:val="0"/>
              <w:keepLines w:val="0"/>
              <w:suppressLineNumbers w:val="0"/>
              <w:adjustRightInd w:val="0"/>
              <w:spacing w:before="0" w:beforeAutospacing="0" w:after="0" w:afterAutospacing="0" w:line="360" w:lineRule="auto"/>
              <w:ind w:left="0" w:right="0"/>
              <w:jc w:val="left"/>
              <w:rPr>
                <w:rFonts w:hint="default" w:ascii="Times New Roman" w:hAnsi="Times New Roman"/>
                <w:sz w:val="24"/>
                <w:szCs w:val="21"/>
              </w:rPr>
            </w:pPr>
            <w:r>
              <w:rPr>
                <w:rFonts w:hint="default" w:ascii="Times New Roman" w:hAnsi="Times New Roman"/>
                <w:sz w:val="24"/>
                <w:szCs w:val="21"/>
              </w:rPr>
              <w:t>招募受试者</w:t>
            </w:r>
            <w:r>
              <w:rPr>
                <w:rFonts w:hint="eastAsia" w:ascii="Times New Roman" w:hAnsi="Times New Roman"/>
                <w:sz w:val="24"/>
                <w:szCs w:val="21"/>
              </w:rPr>
              <w:t>的</w:t>
            </w:r>
            <w:r>
              <w:rPr>
                <w:rFonts w:hint="default" w:ascii="Times New Roman" w:hAnsi="Times New Roman"/>
                <w:sz w:val="24"/>
                <w:szCs w:val="21"/>
              </w:rPr>
              <w:t>方式和信息</w:t>
            </w:r>
            <w:r>
              <w:rPr>
                <w:rFonts w:hint="eastAsia" w:ascii="Times New Roman" w:hAnsi="Times New Roman"/>
                <w:sz w:val="24"/>
                <w:szCs w:val="21"/>
              </w:rPr>
              <w:t xml:space="preserve">  版本号：    版本日期：</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8"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hAnsi="Times New Roman"/>
                <w:sz w:val="24"/>
                <w:szCs w:val="21"/>
              </w:rPr>
            </w:pPr>
            <w:r>
              <w:rPr>
                <w:rFonts w:hint="eastAsia" w:ascii="Times New Roman" w:hAnsi="Times New Roman"/>
                <w:sz w:val="24"/>
                <w:szCs w:val="21"/>
                <w:lang w:val="en-US" w:eastAsia="zh-CN"/>
              </w:rPr>
              <w:t>11</w:t>
            </w:r>
          </w:p>
        </w:tc>
        <w:tc>
          <w:tcPr>
            <w:tcW w:w="3643" w:type="pct"/>
            <w:vAlign w:val="center"/>
          </w:tcPr>
          <w:p>
            <w:pPr>
              <w:keepNext w:val="0"/>
              <w:keepLines w:val="0"/>
              <w:suppressLineNumbers w:val="0"/>
              <w:adjustRightInd w:val="0"/>
              <w:spacing w:before="0" w:beforeAutospacing="0" w:after="0" w:afterAutospacing="0" w:line="360" w:lineRule="auto"/>
              <w:ind w:left="0" w:right="0"/>
              <w:jc w:val="left"/>
              <w:rPr>
                <w:rFonts w:hint="default" w:ascii="Times New Roman" w:hAnsi="Times New Roman"/>
                <w:sz w:val="24"/>
                <w:szCs w:val="21"/>
              </w:rPr>
            </w:pPr>
            <w:r>
              <w:rPr>
                <w:rFonts w:hint="default" w:ascii="Times New Roman" w:hAnsi="Times New Roman"/>
                <w:sz w:val="24"/>
                <w:szCs w:val="21"/>
              </w:rPr>
              <w:t>提供给</w:t>
            </w:r>
            <w:r>
              <w:rPr>
                <w:rFonts w:hint="eastAsia" w:ascii="Times New Roman" w:hAnsi="Times New Roman"/>
                <w:sz w:val="24"/>
                <w:szCs w:val="21"/>
              </w:rPr>
              <w:t>受试者的其他书面资料</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8"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hAnsi="Times New Roman"/>
                <w:sz w:val="24"/>
                <w:szCs w:val="21"/>
              </w:rPr>
            </w:pPr>
            <w:r>
              <w:rPr>
                <w:rFonts w:hint="eastAsia" w:ascii="Times New Roman" w:hAnsi="Times New Roman"/>
                <w:sz w:val="24"/>
                <w:szCs w:val="21"/>
                <w:lang w:val="en-US" w:eastAsia="zh-CN"/>
              </w:rPr>
              <w:t>12</w:t>
            </w:r>
          </w:p>
        </w:tc>
        <w:tc>
          <w:tcPr>
            <w:tcW w:w="3643" w:type="pct"/>
            <w:vAlign w:val="center"/>
          </w:tcPr>
          <w:p>
            <w:pPr>
              <w:keepNext w:val="0"/>
              <w:keepLines w:val="0"/>
              <w:suppressLineNumbers w:val="0"/>
              <w:adjustRightInd w:val="0"/>
              <w:spacing w:before="0" w:beforeAutospacing="0" w:after="0" w:afterAutospacing="0" w:line="360" w:lineRule="auto"/>
              <w:ind w:left="0" w:right="0"/>
              <w:jc w:val="left"/>
              <w:rPr>
                <w:rFonts w:hint="default" w:ascii="Times New Roman" w:hAnsi="Times New Roman"/>
                <w:sz w:val="24"/>
                <w:szCs w:val="21"/>
              </w:rPr>
            </w:pPr>
            <w:r>
              <w:rPr>
                <w:rFonts w:hint="default" w:ascii="Times New Roman" w:hAnsi="Times New Roman"/>
                <w:sz w:val="24"/>
                <w:szCs w:val="21"/>
              </w:rPr>
              <w:t>CRF</w:t>
            </w:r>
            <w:r>
              <w:rPr>
                <w:rFonts w:hint="eastAsia" w:ascii="Times New Roman" w:hAnsi="Times New Roman"/>
                <w:sz w:val="24"/>
                <w:szCs w:val="21"/>
              </w:rPr>
              <w:t xml:space="preserve">         版本号：    版本日期：</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8"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hAnsi="Times New Roman"/>
                <w:sz w:val="24"/>
                <w:szCs w:val="21"/>
              </w:rPr>
            </w:pPr>
            <w:r>
              <w:rPr>
                <w:rFonts w:hint="eastAsia" w:ascii="Times New Roman" w:hAnsi="Times New Roman"/>
                <w:sz w:val="24"/>
                <w:szCs w:val="21"/>
                <w:lang w:val="en-US" w:eastAsia="zh-CN"/>
              </w:rPr>
              <w:t>13</w:t>
            </w:r>
          </w:p>
        </w:tc>
        <w:tc>
          <w:tcPr>
            <w:tcW w:w="3643" w:type="pct"/>
            <w:vAlign w:val="center"/>
          </w:tcPr>
          <w:p>
            <w:pPr>
              <w:keepNext w:val="0"/>
              <w:keepLines w:val="0"/>
              <w:suppressLineNumbers w:val="0"/>
              <w:adjustRightInd w:val="0"/>
              <w:spacing w:before="0" w:beforeAutospacing="0" w:after="0" w:afterAutospacing="0" w:line="360" w:lineRule="auto"/>
              <w:ind w:left="0" w:right="0"/>
              <w:jc w:val="left"/>
              <w:rPr>
                <w:rFonts w:hint="default" w:ascii="Times New Roman" w:hAnsi="Times New Roman"/>
                <w:sz w:val="24"/>
                <w:szCs w:val="21"/>
              </w:rPr>
            </w:pPr>
            <w:r>
              <w:rPr>
                <w:rFonts w:hint="default" w:ascii="Times New Roman" w:hAnsi="Times New Roman"/>
                <w:sz w:val="24"/>
                <w:szCs w:val="21"/>
              </w:rPr>
              <w:t>研究者手册</w:t>
            </w:r>
            <w:r>
              <w:rPr>
                <w:rFonts w:hint="eastAsia" w:ascii="Times New Roman" w:hAnsi="Times New Roman"/>
                <w:sz w:val="24"/>
                <w:szCs w:val="21"/>
              </w:rPr>
              <w:t xml:space="preserve">   版本号：    版本日期：</w:t>
            </w:r>
            <w:r>
              <w:rPr>
                <w:rFonts w:hint="default" w:ascii="Times New Roman" w:hAnsi="Times New Roman"/>
                <w:sz w:val="24"/>
                <w:szCs w:val="21"/>
              </w:rPr>
              <w:t xml:space="preserve"> </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8"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hAnsi="Times New Roman"/>
                <w:sz w:val="24"/>
                <w:szCs w:val="21"/>
              </w:rPr>
            </w:pPr>
            <w:r>
              <w:rPr>
                <w:rFonts w:hint="eastAsia" w:ascii="Times New Roman" w:hAnsi="Times New Roman"/>
                <w:sz w:val="24"/>
                <w:szCs w:val="21"/>
                <w:lang w:val="en-US" w:eastAsia="zh-CN"/>
              </w:rPr>
              <w:t>14</w:t>
            </w:r>
          </w:p>
        </w:tc>
        <w:tc>
          <w:tcPr>
            <w:tcW w:w="3643" w:type="pct"/>
            <w:vAlign w:val="center"/>
          </w:tcPr>
          <w:p>
            <w:pPr>
              <w:keepNext w:val="0"/>
              <w:keepLines w:val="0"/>
              <w:suppressLineNumbers w:val="0"/>
              <w:adjustRightInd w:val="0"/>
              <w:spacing w:before="0" w:beforeAutospacing="0" w:after="0" w:afterAutospacing="0" w:line="360" w:lineRule="auto"/>
              <w:ind w:left="0" w:right="0"/>
              <w:jc w:val="left"/>
              <w:rPr>
                <w:rFonts w:hint="default" w:ascii="Times New Roman" w:hAnsi="Times New Roman"/>
                <w:sz w:val="24"/>
                <w:szCs w:val="21"/>
              </w:rPr>
            </w:pPr>
            <w:r>
              <w:rPr>
                <w:rFonts w:hint="eastAsia"/>
                <w:color w:val="000000"/>
                <w:sz w:val="24"/>
                <w:szCs w:val="24"/>
              </w:rPr>
              <w:t>Ⅰ期临床试验需提供动物实验结果；Ⅱ/Ⅲ期临床试验需提供前期临床试验结果；</w:t>
            </w:r>
            <w:r>
              <w:rPr>
                <w:rFonts w:hint="default"/>
                <w:color w:val="000000"/>
                <w:sz w:val="24"/>
                <w:szCs w:val="24"/>
              </w:rPr>
              <w:t>Ⅳ</w:t>
            </w:r>
            <w:r>
              <w:rPr>
                <w:rFonts w:hint="eastAsia"/>
                <w:color w:val="000000"/>
                <w:sz w:val="24"/>
                <w:szCs w:val="24"/>
              </w:rPr>
              <w:t>期临床试验需提供药品说明书</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8"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hAnsi="Times New Roman" w:eastAsiaTheme="minorEastAsia"/>
                <w:sz w:val="24"/>
                <w:szCs w:val="21"/>
                <w:lang w:val="en-US" w:eastAsia="zh-CN"/>
              </w:rPr>
            </w:pPr>
            <w:r>
              <w:rPr>
                <w:rFonts w:hint="eastAsia" w:ascii="Times New Roman" w:hAnsi="Times New Roman"/>
                <w:sz w:val="24"/>
                <w:szCs w:val="21"/>
                <w:lang w:val="en-US" w:eastAsia="zh-CN"/>
              </w:rPr>
              <w:t>15</w:t>
            </w:r>
          </w:p>
        </w:tc>
        <w:tc>
          <w:tcPr>
            <w:tcW w:w="3643" w:type="pct"/>
            <w:vAlign w:val="center"/>
          </w:tcPr>
          <w:p>
            <w:pPr>
              <w:keepNext w:val="0"/>
              <w:keepLines w:val="0"/>
              <w:suppressLineNumbers w:val="0"/>
              <w:adjustRightInd w:val="0"/>
              <w:spacing w:before="0" w:beforeAutospacing="0" w:after="0" w:afterAutospacing="0" w:line="360" w:lineRule="auto"/>
              <w:ind w:left="0" w:right="0"/>
              <w:jc w:val="left"/>
              <w:rPr>
                <w:rFonts w:hint="default" w:ascii="Times New Roman" w:hAnsi="Times New Roman"/>
                <w:sz w:val="24"/>
                <w:szCs w:val="21"/>
              </w:rPr>
            </w:pPr>
            <w:r>
              <w:rPr>
                <w:rFonts w:hint="eastAsia" w:ascii="Times New Roman" w:hAnsi="Times New Roman"/>
                <w:sz w:val="24"/>
                <w:szCs w:val="21"/>
              </w:rPr>
              <w:t>组长单位</w:t>
            </w:r>
            <w:r>
              <w:rPr>
                <w:rFonts w:hint="default" w:ascii="Times New Roman" w:hAnsi="Times New Roman"/>
                <w:sz w:val="24"/>
                <w:szCs w:val="21"/>
              </w:rPr>
              <w:t>伦理审查决定文件</w:t>
            </w:r>
            <w:r>
              <w:rPr>
                <w:rFonts w:hint="eastAsia"/>
                <w:color w:val="000000"/>
                <w:sz w:val="24"/>
                <w:szCs w:val="24"/>
              </w:rPr>
              <w:t>（包括不同意开展的其他伦理审查委员会意见，如有需提供）</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8"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hAnsi="Times New Roman" w:eastAsiaTheme="minorEastAsia"/>
                <w:sz w:val="24"/>
                <w:szCs w:val="21"/>
                <w:lang w:val="en-US" w:eastAsia="zh-CN"/>
              </w:rPr>
            </w:pPr>
            <w:r>
              <w:rPr>
                <w:rFonts w:hint="eastAsia" w:ascii="Times New Roman" w:hAnsi="Times New Roman"/>
                <w:sz w:val="24"/>
                <w:szCs w:val="21"/>
                <w:lang w:val="en-US" w:eastAsia="zh-CN"/>
              </w:rPr>
              <w:t>16</w:t>
            </w:r>
          </w:p>
        </w:tc>
        <w:tc>
          <w:tcPr>
            <w:tcW w:w="3643" w:type="pct"/>
            <w:vAlign w:val="center"/>
          </w:tcPr>
          <w:p>
            <w:pPr>
              <w:keepNext w:val="0"/>
              <w:keepLines w:val="0"/>
              <w:suppressLineNumbers w:val="0"/>
              <w:adjustRightInd w:val="0"/>
              <w:spacing w:before="0" w:beforeAutospacing="0" w:after="0" w:afterAutospacing="0" w:line="360" w:lineRule="auto"/>
              <w:ind w:left="0" w:right="0"/>
              <w:jc w:val="left"/>
              <w:rPr>
                <w:rFonts w:hint="default" w:ascii="Times New Roman" w:hAnsi="Times New Roman"/>
                <w:sz w:val="24"/>
                <w:szCs w:val="21"/>
              </w:rPr>
            </w:pPr>
            <w:r>
              <w:rPr>
                <w:rFonts w:hint="eastAsia" w:ascii="Times New Roman" w:hAnsi="Times New Roman"/>
                <w:sz w:val="24"/>
                <w:szCs w:val="21"/>
              </w:rPr>
              <w:t>组长单位的知情同意书</w:t>
            </w:r>
            <w:r>
              <w:rPr>
                <w:rFonts w:hint="eastAsia" w:ascii="Times New Roman" w:hAnsi="Times New Roman"/>
                <w:sz w:val="24"/>
                <w:szCs w:val="21"/>
                <w:lang w:eastAsia="zh-CN"/>
              </w:rPr>
              <w:t>、</w:t>
            </w:r>
            <w:r>
              <w:rPr>
                <w:rFonts w:hint="eastAsia" w:ascii="Times New Roman" w:hAnsi="Times New Roman"/>
                <w:sz w:val="24"/>
                <w:szCs w:val="21"/>
                <w:lang w:val="en-US" w:eastAsia="zh-CN"/>
              </w:rPr>
              <w:t>致嘉兴市第一医院药物临床试验伦理委员会的</w:t>
            </w:r>
            <w:r>
              <w:rPr>
                <w:rFonts w:hint="eastAsia" w:ascii="Times New Roman" w:hAnsi="Times New Roman"/>
                <w:sz w:val="24"/>
                <w:szCs w:val="21"/>
                <w:lang w:eastAsia="zh-CN"/>
              </w:rPr>
              <w:t>组长单位伦理审查意见</w:t>
            </w:r>
            <w:r>
              <w:rPr>
                <w:rFonts w:hint="eastAsia" w:ascii="Times New Roman" w:hAnsi="Times New Roman"/>
                <w:sz w:val="24"/>
                <w:szCs w:val="21"/>
                <w:lang w:val="en-US" w:eastAsia="zh-CN"/>
              </w:rPr>
              <w:t>的回复说明函</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8"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hAnsi="Times New Roman"/>
                <w:sz w:val="24"/>
                <w:szCs w:val="21"/>
              </w:rPr>
            </w:pPr>
            <w:r>
              <w:rPr>
                <w:rFonts w:hint="eastAsia" w:ascii="Times New Roman" w:hAnsi="Times New Roman"/>
                <w:sz w:val="24"/>
                <w:szCs w:val="21"/>
              </w:rPr>
              <w:t>1</w:t>
            </w:r>
            <w:r>
              <w:rPr>
                <w:rFonts w:hint="eastAsia" w:ascii="Times New Roman" w:hAnsi="Times New Roman"/>
                <w:sz w:val="24"/>
                <w:szCs w:val="21"/>
                <w:lang w:val="en-US" w:eastAsia="zh-CN"/>
              </w:rPr>
              <w:t>7</w:t>
            </w:r>
          </w:p>
        </w:tc>
        <w:tc>
          <w:tcPr>
            <w:tcW w:w="3643" w:type="pct"/>
            <w:vAlign w:val="center"/>
          </w:tcPr>
          <w:p>
            <w:pPr>
              <w:keepNext w:val="0"/>
              <w:keepLines w:val="0"/>
              <w:suppressLineNumbers w:val="0"/>
              <w:adjustRightInd w:val="0"/>
              <w:spacing w:before="0" w:beforeAutospacing="0" w:after="0" w:afterAutospacing="0" w:line="360" w:lineRule="auto"/>
              <w:ind w:left="0" w:right="0"/>
              <w:jc w:val="left"/>
              <w:rPr>
                <w:rFonts w:hint="default" w:ascii="Times New Roman" w:hAnsi="Times New Roman"/>
                <w:sz w:val="24"/>
                <w:szCs w:val="21"/>
              </w:rPr>
            </w:pPr>
            <w:r>
              <w:rPr>
                <w:rFonts w:hint="eastAsia" w:ascii="Times New Roman" w:hAnsi="Times New Roman"/>
                <w:sz w:val="24"/>
                <w:szCs w:val="21"/>
              </w:rPr>
              <w:t>申办者资料真实性声明</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8"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hAnsi="Times New Roman"/>
                <w:sz w:val="24"/>
                <w:szCs w:val="21"/>
              </w:rPr>
            </w:pPr>
            <w:r>
              <w:rPr>
                <w:rFonts w:hint="eastAsia" w:ascii="Times New Roman" w:hAnsi="Times New Roman"/>
                <w:sz w:val="24"/>
                <w:szCs w:val="21"/>
              </w:rPr>
              <w:t>1</w:t>
            </w:r>
            <w:r>
              <w:rPr>
                <w:rFonts w:hint="eastAsia" w:ascii="Times New Roman" w:hAnsi="Times New Roman"/>
                <w:sz w:val="24"/>
                <w:szCs w:val="21"/>
                <w:lang w:val="en-US" w:eastAsia="zh-CN"/>
              </w:rPr>
              <w:t>8</w:t>
            </w:r>
          </w:p>
        </w:tc>
        <w:tc>
          <w:tcPr>
            <w:tcW w:w="3643" w:type="pct"/>
            <w:vAlign w:val="center"/>
          </w:tcPr>
          <w:p>
            <w:pPr>
              <w:keepNext w:val="0"/>
              <w:keepLines w:val="0"/>
              <w:suppressLineNumbers w:val="0"/>
              <w:adjustRightInd w:val="0"/>
              <w:spacing w:before="0" w:beforeAutospacing="0" w:after="0" w:afterAutospacing="0" w:line="360" w:lineRule="auto"/>
              <w:ind w:left="0" w:right="0"/>
              <w:jc w:val="left"/>
              <w:rPr>
                <w:rFonts w:hint="default" w:ascii="Times New Roman" w:hAnsi="Times New Roman"/>
                <w:sz w:val="24"/>
                <w:szCs w:val="21"/>
              </w:rPr>
            </w:pPr>
            <w:r>
              <w:rPr>
                <w:rFonts w:hint="eastAsia" w:ascii="Times New Roman" w:hAnsi="Times New Roman"/>
                <w:sz w:val="24"/>
                <w:szCs w:val="21"/>
              </w:rPr>
              <w:t>试验用药品的检验报告（包括试验药物和对照药品）</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8"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hAnsi="Times New Roman"/>
                <w:sz w:val="24"/>
                <w:szCs w:val="21"/>
              </w:rPr>
            </w:pPr>
            <w:r>
              <w:rPr>
                <w:rFonts w:hint="eastAsia" w:ascii="Times New Roman" w:hAnsi="Times New Roman"/>
                <w:sz w:val="24"/>
                <w:szCs w:val="21"/>
              </w:rPr>
              <w:t>1</w:t>
            </w:r>
            <w:r>
              <w:rPr>
                <w:rFonts w:hint="eastAsia" w:ascii="Times New Roman" w:hAnsi="Times New Roman"/>
                <w:sz w:val="24"/>
                <w:szCs w:val="21"/>
                <w:lang w:val="en-US" w:eastAsia="zh-CN"/>
              </w:rPr>
              <w:t>9</w:t>
            </w:r>
          </w:p>
        </w:tc>
        <w:tc>
          <w:tcPr>
            <w:tcW w:w="3643" w:type="pct"/>
            <w:vAlign w:val="center"/>
          </w:tcPr>
          <w:p>
            <w:pPr>
              <w:keepNext w:val="0"/>
              <w:keepLines w:val="0"/>
              <w:suppressLineNumbers w:val="0"/>
              <w:adjustRightInd w:val="0"/>
              <w:spacing w:before="0" w:beforeAutospacing="0" w:after="0" w:afterAutospacing="0" w:line="360" w:lineRule="auto"/>
              <w:ind w:left="0" w:right="0"/>
              <w:jc w:val="left"/>
              <w:rPr>
                <w:rFonts w:hint="default" w:ascii="Times New Roman" w:hAnsi="Times New Roman"/>
                <w:sz w:val="24"/>
                <w:szCs w:val="21"/>
              </w:rPr>
            </w:pPr>
            <w:r>
              <w:rPr>
                <w:rFonts w:hint="eastAsia" w:ascii="Times New Roman" w:hAnsi="Times New Roman"/>
                <w:sz w:val="24"/>
                <w:szCs w:val="21"/>
              </w:rPr>
              <w:t>涉及生物样本外送，需提供样本运输SOP、剩余样本处理方式说明、运输机构及检测机构的资质证明文件以及样本不外流承诺</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8"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hAnsi="Times New Roman" w:eastAsiaTheme="minorEastAsia"/>
                <w:sz w:val="24"/>
                <w:szCs w:val="21"/>
                <w:lang w:val="en-US" w:eastAsia="zh-CN"/>
              </w:rPr>
            </w:pPr>
            <w:r>
              <w:rPr>
                <w:rFonts w:hint="eastAsia" w:ascii="Times New Roman" w:hAnsi="Times New Roman"/>
                <w:sz w:val="24"/>
                <w:szCs w:val="21"/>
                <w:lang w:val="en-US" w:eastAsia="zh-CN"/>
              </w:rPr>
              <w:t>20</w:t>
            </w:r>
          </w:p>
        </w:tc>
        <w:tc>
          <w:tcPr>
            <w:tcW w:w="3643" w:type="pct"/>
            <w:vAlign w:val="center"/>
          </w:tcPr>
          <w:p>
            <w:pPr>
              <w:keepNext w:val="0"/>
              <w:keepLines w:val="0"/>
              <w:suppressLineNumbers w:val="0"/>
              <w:adjustRightInd w:val="0"/>
              <w:spacing w:before="0" w:beforeAutospacing="0" w:after="0" w:afterAutospacing="0" w:line="360" w:lineRule="auto"/>
              <w:ind w:left="0" w:right="0"/>
              <w:jc w:val="left"/>
              <w:rPr>
                <w:rFonts w:hint="default" w:ascii="Times New Roman" w:hAnsi="Times New Roman"/>
                <w:sz w:val="24"/>
                <w:szCs w:val="21"/>
              </w:rPr>
            </w:pPr>
            <w:r>
              <w:rPr>
                <w:rFonts w:hint="eastAsia" w:ascii="Times New Roman" w:hAnsi="Times New Roman"/>
                <w:sz w:val="24"/>
                <w:szCs w:val="21"/>
              </w:rPr>
              <w:t>其他文件（如数据安全监测计划说明</w:t>
            </w:r>
            <w:r>
              <w:rPr>
                <w:rFonts w:hint="eastAsia" w:ascii="Times New Roman" w:hAnsi="Times New Roman"/>
                <w:sz w:val="24"/>
                <w:szCs w:val="21"/>
                <w:lang w:eastAsia="zh-CN"/>
              </w:rPr>
              <w:t>、</w:t>
            </w:r>
            <w:r>
              <w:rPr>
                <w:rFonts w:hint="eastAsia" w:ascii="Times New Roman" w:hAnsi="Times New Roman"/>
                <w:sz w:val="24"/>
                <w:szCs w:val="21"/>
                <w:lang w:val="en-US" w:eastAsia="zh-CN"/>
              </w:rPr>
              <w:t>保险证明等</w:t>
            </w:r>
            <w:r>
              <w:rPr>
                <w:rFonts w:hint="eastAsia" w:ascii="Times New Roman" w:hAnsi="Times New Roman"/>
                <w:sz w:val="24"/>
                <w:szCs w:val="21"/>
              </w:rPr>
              <w:t>）</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8"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000" w:type="pct"/>
            <w:gridSpan w:val="4"/>
          </w:tcPr>
          <w:p>
            <w:pPr>
              <w:keepNext w:val="0"/>
              <w:keepLines w:val="0"/>
              <w:suppressLineNumbers w:val="0"/>
              <w:spacing w:before="0" w:beforeAutospacing="0" w:after="0" w:afterAutospacing="0" w:line="360" w:lineRule="auto"/>
              <w:ind w:left="0" w:right="0"/>
              <w:rPr>
                <w:rFonts w:hint="default" w:ascii="Times New Roman" w:hAnsi="Times New Roman"/>
                <w:b/>
                <w:sz w:val="24"/>
                <w:szCs w:val="24"/>
              </w:rPr>
            </w:pPr>
            <w:r>
              <w:rPr>
                <w:rFonts w:hint="eastAsia" w:ascii="Times New Roman" w:hAnsi="Times New Roman"/>
                <w:b/>
                <w:sz w:val="24"/>
                <w:szCs w:val="24"/>
              </w:rPr>
              <w:t>资料递交人签名：                           受理人签名：</w:t>
            </w:r>
          </w:p>
          <w:p>
            <w:pPr>
              <w:keepNext w:val="0"/>
              <w:keepLines w:val="0"/>
              <w:suppressLineNumbers w:val="0"/>
              <w:spacing w:before="0" w:beforeAutospacing="0" w:after="0" w:afterAutospacing="0" w:line="360" w:lineRule="auto"/>
              <w:ind w:left="0" w:right="0"/>
              <w:rPr>
                <w:rFonts w:hint="default" w:ascii="Times New Roman" w:hAnsi="Times New Roman"/>
                <w:sz w:val="24"/>
                <w:szCs w:val="24"/>
              </w:rPr>
            </w:pPr>
            <w:r>
              <w:rPr>
                <w:rFonts w:hint="eastAsia" w:ascii="Times New Roman" w:hAnsi="Times New Roman"/>
                <w:b/>
                <w:sz w:val="24"/>
                <w:szCs w:val="24"/>
              </w:rPr>
              <w:t>日期：                                     日期：</w:t>
            </w:r>
          </w:p>
        </w:tc>
      </w:tr>
    </w:tbl>
    <w:p>
      <w:pPr>
        <w:pStyle w:val="6"/>
        <w:jc w:val="left"/>
        <w:outlineLvl w:val="9"/>
        <w:rPr>
          <w:rFonts w:hAnsi="Calibri"/>
          <w:bCs/>
          <w:sz w:val="21"/>
          <w:szCs w:val="21"/>
        </w:rPr>
      </w:pPr>
      <w:r>
        <w:rPr>
          <w:rFonts w:hint="eastAsia" w:hAnsi="Calibri"/>
          <w:bCs/>
          <w:sz w:val="21"/>
          <w:szCs w:val="21"/>
          <w:lang w:val="en-US" w:eastAsia="zh-CN"/>
        </w:rPr>
        <w:t>特别注意</w:t>
      </w:r>
      <w:r>
        <w:rPr>
          <w:rFonts w:hAnsi="Calibri"/>
          <w:bCs/>
          <w:sz w:val="21"/>
          <w:szCs w:val="21"/>
        </w:rPr>
        <w:t>：</w:t>
      </w:r>
    </w:p>
    <w:p>
      <w:pPr>
        <w:numPr>
          <w:ilvl w:val="0"/>
          <w:numId w:val="6"/>
        </w:numPr>
        <w:spacing w:line="276" w:lineRule="auto"/>
        <w:ind w:left="0" w:firstLine="0"/>
        <w:rPr>
          <w:rFonts w:hint="eastAsia" w:ascii="黑体" w:hAnsi="黑体" w:eastAsia="黑体"/>
          <w:color w:val="000000"/>
          <w:sz w:val="21"/>
          <w:szCs w:val="21"/>
        </w:rPr>
      </w:pPr>
      <w:r>
        <w:rPr>
          <w:rFonts w:hint="eastAsia" w:ascii="黑体" w:hAnsi="黑体" w:eastAsia="黑体" w:cs="黑体"/>
          <w:szCs w:val="21"/>
        </w:rPr>
        <w:t>以</w:t>
      </w:r>
      <w:r>
        <w:rPr>
          <w:rFonts w:hint="eastAsia" w:ascii="黑体" w:hAnsi="黑体" w:eastAsia="黑体" w:cs="黑体"/>
          <w:szCs w:val="21"/>
          <w:lang w:val="en-US" w:eastAsia="zh-CN"/>
        </w:rPr>
        <w:t>上</w:t>
      </w:r>
      <w:r>
        <w:rPr>
          <w:rFonts w:hint="eastAsia" w:ascii="黑体" w:hAnsi="黑体" w:eastAsia="黑体" w:cs="黑体"/>
          <w:szCs w:val="21"/>
        </w:rPr>
        <w:t>所有材料均需加盖申办者公章，含封面章及骑缝章（已授权可加盖被授权单位公章）。</w:t>
      </w:r>
    </w:p>
    <w:p>
      <w:pPr>
        <w:numPr>
          <w:ilvl w:val="0"/>
          <w:numId w:val="6"/>
        </w:numPr>
        <w:spacing w:line="276" w:lineRule="auto"/>
        <w:rPr>
          <w:rFonts w:hint="eastAsia" w:ascii="黑体" w:hAnsi="黑体" w:eastAsia="黑体"/>
          <w:color w:val="000000"/>
          <w:sz w:val="21"/>
          <w:szCs w:val="21"/>
        </w:rPr>
      </w:pPr>
      <w:r>
        <w:rPr>
          <w:rFonts w:hint="eastAsia" w:ascii="黑体" w:hAnsi="黑体" w:eastAsia="黑体" w:cs="宋体"/>
          <w:color w:val="000000"/>
          <w:sz w:val="21"/>
          <w:szCs w:val="21"/>
        </w:rPr>
        <w:t>递交</w:t>
      </w:r>
      <w:r>
        <w:rPr>
          <w:rFonts w:hint="eastAsia" w:ascii="黑体" w:hAnsi="黑体" w:eastAsia="黑体" w:cs="宋体"/>
          <w:color w:val="000000"/>
          <w:sz w:val="21"/>
          <w:szCs w:val="21"/>
          <w:lang w:val="en-US" w:eastAsia="zh-CN"/>
        </w:rPr>
        <w:t>全套</w:t>
      </w:r>
      <w:r>
        <w:rPr>
          <w:rFonts w:hint="eastAsia" w:ascii="黑体" w:hAnsi="黑体" w:eastAsia="黑体" w:cs="宋体"/>
          <w:color w:val="000000"/>
          <w:sz w:val="21"/>
          <w:szCs w:val="21"/>
        </w:rPr>
        <w:t>资料</w:t>
      </w:r>
      <w:r>
        <w:rPr>
          <w:rFonts w:hint="eastAsia" w:ascii="黑体" w:hAnsi="黑体" w:eastAsia="黑体" w:cs="宋体"/>
          <w:color w:val="000000"/>
          <w:sz w:val="21"/>
          <w:szCs w:val="21"/>
          <w:lang w:val="en-US" w:eastAsia="zh-CN"/>
        </w:rPr>
        <w:t>贰份，</w:t>
      </w:r>
      <w:r>
        <w:rPr>
          <w:rFonts w:hint="eastAsia" w:ascii="黑体" w:hAnsi="黑体" w:eastAsia="黑体" w:cs="宋体"/>
          <w:color w:val="000000"/>
          <w:sz w:val="21"/>
          <w:szCs w:val="21"/>
        </w:rPr>
        <w:t>按以下顺序用隔页纸隔开，并用黑色打孔文件夹装订成册，由伦理委员会秘书对送审文件进行形式审查确认后，在符合要求的文件</w:t>
      </w:r>
      <w:r>
        <w:rPr>
          <w:rFonts w:hint="eastAsia" w:ascii="黑体" w:hAnsi="黑体" w:eastAsia="黑体"/>
          <w:color w:val="000000"/>
          <w:sz w:val="21"/>
          <w:szCs w:val="21"/>
        </w:rPr>
        <w:t>资料前的“</w:t>
      </w:r>
      <w:r>
        <w:rPr>
          <w:rFonts w:hint="eastAsia" w:ascii="黑体" w:hAnsi="黑体" w:eastAsia="黑体" w:cs="宋体"/>
          <w:color w:val="000000"/>
          <w:sz w:val="21"/>
          <w:szCs w:val="21"/>
        </w:rPr>
        <w:t>□”内打“</w:t>
      </w:r>
      <w:r>
        <w:rPr>
          <w:rFonts w:hint="eastAsia" w:ascii="宋体" w:hAnsi="宋体" w:eastAsia="黑体" w:cs="宋体"/>
          <w:color w:val="000000"/>
          <w:sz w:val="21"/>
          <w:szCs w:val="21"/>
          <w:lang w:val="en-US" w:eastAsia="zh-CN"/>
        </w:rPr>
        <w:t>×</w:t>
      </w:r>
      <w:r>
        <w:rPr>
          <w:rFonts w:hint="eastAsia" w:ascii="黑体" w:hAnsi="黑体" w:eastAsia="黑体" w:cs="宋体"/>
          <w:color w:val="000000"/>
          <w:sz w:val="21"/>
          <w:szCs w:val="21"/>
        </w:rPr>
        <w:t>”。</w:t>
      </w:r>
    </w:p>
    <w:p>
      <w:pPr>
        <w:numPr>
          <w:ilvl w:val="0"/>
          <w:numId w:val="6"/>
        </w:numPr>
        <w:spacing w:line="276" w:lineRule="auto"/>
        <w:rPr>
          <w:rFonts w:hint="eastAsia" w:ascii="黑体" w:hAnsi="黑体" w:eastAsia="黑体"/>
          <w:color w:val="000000"/>
          <w:sz w:val="21"/>
          <w:szCs w:val="21"/>
        </w:rPr>
      </w:pPr>
      <w:r>
        <w:rPr>
          <w:rFonts w:hint="eastAsia" w:ascii="黑体" w:hAnsi="黑体" w:eastAsia="黑体"/>
          <w:sz w:val="21"/>
          <w:szCs w:val="21"/>
        </w:rPr>
        <w:t>申办者确认以</w:t>
      </w:r>
      <w:r>
        <w:rPr>
          <w:rFonts w:hint="eastAsia" w:ascii="黑体" w:hAnsi="黑体" w:eastAsia="黑体"/>
          <w:sz w:val="21"/>
          <w:szCs w:val="21"/>
          <w:lang w:val="en-US" w:eastAsia="zh-CN"/>
        </w:rPr>
        <w:t>上</w:t>
      </w:r>
      <w:r>
        <w:rPr>
          <w:rFonts w:hint="eastAsia" w:ascii="黑体" w:hAnsi="黑体" w:eastAsia="黑体"/>
          <w:sz w:val="21"/>
          <w:szCs w:val="21"/>
        </w:rPr>
        <w:t>提交的资料不含虚假成分，</w:t>
      </w:r>
      <w:r>
        <w:rPr>
          <w:rFonts w:hint="eastAsia" w:ascii="黑体" w:hAnsi="黑体" w:eastAsia="黑体"/>
          <w:sz w:val="21"/>
          <w:szCs w:val="21"/>
          <w:lang w:val="en-US" w:eastAsia="zh-CN"/>
        </w:rPr>
        <w:t>上</w:t>
      </w:r>
      <w:r>
        <w:rPr>
          <w:rFonts w:hint="eastAsia" w:ascii="黑体" w:hAnsi="黑体" w:eastAsia="黑体"/>
          <w:sz w:val="21"/>
          <w:szCs w:val="21"/>
        </w:rPr>
        <w:t>述资料没有提供的应作书面说明。</w:t>
      </w:r>
    </w:p>
    <w:p>
      <w:pPr>
        <w:numPr>
          <w:ilvl w:val="0"/>
          <w:numId w:val="6"/>
        </w:numPr>
        <w:spacing w:line="276" w:lineRule="auto"/>
        <w:rPr>
          <w:rFonts w:hint="eastAsia" w:ascii="黑体" w:hAnsi="黑体" w:eastAsia="黑体"/>
          <w:color w:val="000000"/>
          <w:sz w:val="21"/>
          <w:szCs w:val="21"/>
        </w:rPr>
      </w:pPr>
      <w:r>
        <w:rPr>
          <w:rFonts w:hint="eastAsia" w:ascii="黑体" w:hAnsi="黑体" w:eastAsia="黑体"/>
          <w:sz w:val="21"/>
          <w:szCs w:val="21"/>
        </w:rPr>
        <w:t>以</w:t>
      </w:r>
      <w:r>
        <w:rPr>
          <w:rFonts w:hint="eastAsia" w:ascii="黑体" w:hAnsi="黑体" w:eastAsia="黑体"/>
          <w:sz w:val="21"/>
          <w:szCs w:val="21"/>
          <w:lang w:val="en-US" w:eastAsia="zh-CN"/>
        </w:rPr>
        <w:t>上</w:t>
      </w:r>
      <w:r>
        <w:rPr>
          <w:rFonts w:hint="eastAsia" w:ascii="黑体" w:hAnsi="黑体" w:eastAsia="黑体"/>
          <w:sz w:val="21"/>
          <w:szCs w:val="21"/>
        </w:rPr>
        <w:t>所有材料均需加盖申办者公章，含封面章及骑缝章（已授权可加盖被授权单位公章）。</w:t>
      </w:r>
    </w:p>
    <w:p>
      <w:pPr>
        <w:numPr>
          <w:ilvl w:val="0"/>
          <w:numId w:val="6"/>
        </w:numPr>
        <w:spacing w:line="276" w:lineRule="auto"/>
        <w:rPr>
          <w:rFonts w:hint="eastAsia" w:ascii="黑体" w:hAnsi="黑体" w:eastAsia="黑体"/>
          <w:color w:val="000000"/>
          <w:sz w:val="21"/>
          <w:szCs w:val="21"/>
        </w:rPr>
      </w:pPr>
      <w:r>
        <w:rPr>
          <w:rFonts w:hint="eastAsia" w:ascii="黑体" w:hAnsi="黑体" w:eastAsia="黑体"/>
          <w:color w:val="000000"/>
          <w:sz w:val="21"/>
          <w:szCs w:val="21"/>
          <w:lang w:val="en-US" w:eastAsia="zh-CN"/>
        </w:rPr>
        <w:t>形式审查通过后</w:t>
      </w:r>
      <w:r>
        <w:rPr>
          <w:rFonts w:hint="eastAsia" w:ascii="黑体" w:hAnsi="黑体" w:eastAsia="黑体"/>
          <w:color w:val="000000"/>
          <w:sz w:val="21"/>
          <w:szCs w:val="21"/>
        </w:rPr>
        <w:t>提交所有材料电子版，</w:t>
      </w:r>
      <w:r>
        <w:rPr>
          <w:rFonts w:hint="eastAsia" w:ascii="黑体" w:hAnsi="黑体" w:eastAsia="黑体"/>
          <w:color w:val="000000"/>
          <w:sz w:val="21"/>
          <w:szCs w:val="21"/>
          <w:lang w:val="en-US" w:eastAsia="zh-CN"/>
        </w:rPr>
        <w:t>同时</w:t>
      </w:r>
      <w:r>
        <w:rPr>
          <w:rFonts w:hint="eastAsia" w:ascii="黑体" w:hAnsi="黑体" w:eastAsia="黑体"/>
          <w:color w:val="000000"/>
          <w:sz w:val="21"/>
          <w:szCs w:val="21"/>
        </w:rPr>
        <w:t>需另递交简装版</w:t>
      </w:r>
      <w:r>
        <w:rPr>
          <w:rFonts w:hint="eastAsia" w:ascii="黑体" w:hAnsi="黑体" w:eastAsia="黑体"/>
          <w:color w:val="000000"/>
          <w:sz w:val="21"/>
          <w:szCs w:val="21"/>
          <w:lang w:val="en-US" w:eastAsia="zh-CN"/>
        </w:rPr>
        <w:t>16</w:t>
      </w:r>
      <w:r>
        <w:rPr>
          <w:rFonts w:hint="eastAsia" w:ascii="黑体" w:hAnsi="黑体" w:eastAsia="黑体"/>
          <w:color w:val="000000"/>
          <w:sz w:val="21"/>
          <w:szCs w:val="21"/>
        </w:rPr>
        <w:t>份，会审结束后</w:t>
      </w:r>
      <w:r>
        <w:rPr>
          <w:rFonts w:hint="eastAsia" w:ascii="黑体" w:hAnsi="黑体" w:eastAsia="黑体"/>
          <w:color w:val="000000"/>
          <w:sz w:val="21"/>
          <w:szCs w:val="21"/>
          <w:lang w:val="en-US" w:eastAsia="zh-CN"/>
        </w:rPr>
        <w:t>16</w:t>
      </w:r>
      <w:r>
        <w:rPr>
          <w:rFonts w:hint="eastAsia" w:ascii="黑体" w:hAnsi="黑体" w:eastAsia="黑体"/>
          <w:color w:val="000000"/>
          <w:sz w:val="21"/>
          <w:szCs w:val="21"/>
        </w:rPr>
        <w:t>份简装版资料需申办者自行取回处理。</w:t>
      </w:r>
    </w:p>
    <w:p>
      <w:pPr>
        <w:numPr>
          <w:ilvl w:val="0"/>
          <w:numId w:val="6"/>
        </w:numPr>
        <w:spacing w:line="276" w:lineRule="auto"/>
        <w:rPr>
          <w:rFonts w:hint="eastAsia" w:ascii="黑体" w:hAnsi="黑体" w:eastAsia="黑体"/>
          <w:sz w:val="21"/>
          <w:szCs w:val="21"/>
        </w:rPr>
      </w:pPr>
      <w:r>
        <w:rPr>
          <w:rFonts w:hint="eastAsia" w:ascii="黑体" w:hAnsi="黑体" w:eastAsia="黑体"/>
          <w:color w:val="000000"/>
          <w:sz w:val="21"/>
          <w:szCs w:val="21"/>
        </w:rPr>
        <w:t>简装版资料需包含</w:t>
      </w:r>
      <w:r>
        <w:rPr>
          <w:rFonts w:hint="eastAsia" w:ascii="黑体" w:hAnsi="黑体" w:eastAsia="黑体"/>
          <w:b w:val="0"/>
          <w:bCs w:val="0"/>
          <w:sz w:val="21"/>
          <w:szCs w:val="21"/>
        </w:rPr>
        <w:t>方案、知情同意书、受试者日记卡（如有）和招募受试者的材料（如有）</w:t>
      </w:r>
      <w:r>
        <w:rPr>
          <w:rFonts w:hint="eastAsia" w:ascii="黑体" w:hAnsi="黑体" w:eastAsia="黑体"/>
          <w:sz w:val="21"/>
          <w:szCs w:val="21"/>
        </w:rPr>
        <w:t>。</w:t>
      </w:r>
    </w:p>
    <w:p>
      <w:pPr>
        <w:jc w:val="left"/>
        <w:rPr>
          <w:lang w:val="zh-CN"/>
        </w:rPr>
      </w:pPr>
    </w:p>
    <w:p>
      <w:pPr>
        <w:jc w:val="left"/>
        <w:rPr>
          <w:lang w:val="zh-CN"/>
        </w:rPr>
      </w:pPr>
    </w:p>
    <w:p>
      <w:pPr>
        <w:jc w:val="left"/>
        <w:rPr>
          <w:lang w:val="zh-CN"/>
        </w:rPr>
      </w:pPr>
    </w:p>
    <w:p>
      <w:pPr>
        <w:jc w:val="left"/>
        <w:rPr>
          <w:lang w:val="zh-CN"/>
        </w:rPr>
      </w:pPr>
    </w:p>
    <w:p>
      <w:pPr>
        <w:jc w:val="left"/>
        <w:rPr>
          <w:lang w:val="zh-CN"/>
        </w:rPr>
      </w:pPr>
    </w:p>
    <w:p>
      <w:pPr>
        <w:jc w:val="left"/>
        <w:rPr>
          <w:lang w:val="zh-CN"/>
        </w:rPr>
      </w:pPr>
    </w:p>
    <w:p>
      <w:pPr>
        <w:jc w:val="left"/>
        <w:rPr>
          <w:lang w:val="zh-CN"/>
        </w:rPr>
      </w:pPr>
    </w:p>
    <w:p>
      <w:pPr>
        <w:jc w:val="left"/>
        <w:rPr>
          <w:lang w:val="zh-CN"/>
        </w:rPr>
      </w:pPr>
    </w:p>
    <w:p>
      <w:pPr>
        <w:jc w:val="left"/>
        <w:rPr>
          <w:lang w:val="zh-CN"/>
        </w:rPr>
      </w:pPr>
    </w:p>
    <w:p>
      <w:pPr>
        <w:jc w:val="left"/>
        <w:rPr>
          <w:lang w:val="zh-CN"/>
        </w:rPr>
      </w:pPr>
    </w:p>
    <w:p>
      <w:pPr>
        <w:jc w:val="left"/>
        <w:rPr>
          <w:lang w:val="zh-CN"/>
        </w:rPr>
      </w:pPr>
    </w:p>
    <w:p>
      <w:pPr>
        <w:jc w:val="left"/>
        <w:rPr>
          <w:lang w:val="zh-CN"/>
        </w:rPr>
      </w:pPr>
    </w:p>
    <w:p>
      <w:pPr>
        <w:jc w:val="left"/>
        <w:rPr>
          <w:lang w:val="zh-CN"/>
        </w:rPr>
      </w:pPr>
    </w:p>
    <w:p>
      <w:pPr>
        <w:jc w:val="left"/>
        <w:rPr>
          <w:lang w:val="zh-CN"/>
        </w:rPr>
      </w:pPr>
    </w:p>
    <w:p>
      <w:pPr>
        <w:jc w:val="left"/>
        <w:rPr>
          <w:lang w:val="zh-CN"/>
        </w:rPr>
      </w:pPr>
    </w:p>
    <w:p>
      <w:pPr>
        <w:jc w:val="left"/>
        <w:rPr>
          <w:lang w:val="zh-CN"/>
        </w:rPr>
      </w:pPr>
    </w:p>
    <w:p>
      <w:pPr>
        <w:jc w:val="left"/>
        <w:rPr>
          <w:lang w:val="zh-CN"/>
        </w:rPr>
      </w:pPr>
    </w:p>
    <w:p>
      <w:pPr>
        <w:jc w:val="left"/>
        <w:rPr>
          <w:lang w:val="zh-CN"/>
        </w:rPr>
      </w:pPr>
    </w:p>
    <w:p>
      <w:pPr>
        <w:jc w:val="left"/>
        <w:rPr>
          <w:lang w:val="zh-CN"/>
        </w:rPr>
      </w:pPr>
    </w:p>
    <w:p>
      <w:pPr>
        <w:jc w:val="left"/>
        <w:rPr>
          <w:lang w:val="zh-CN"/>
        </w:rPr>
      </w:pPr>
    </w:p>
    <w:p>
      <w:pPr>
        <w:jc w:val="left"/>
        <w:rPr>
          <w:lang w:val="zh-CN"/>
        </w:rPr>
      </w:pPr>
    </w:p>
    <w:p>
      <w:pPr>
        <w:jc w:val="left"/>
        <w:rPr>
          <w:lang w:val="zh-CN"/>
        </w:rPr>
      </w:pPr>
    </w:p>
    <w:p>
      <w:pPr>
        <w:jc w:val="left"/>
        <w:rPr>
          <w:lang w:val="zh-CN"/>
        </w:rPr>
      </w:pPr>
    </w:p>
    <w:p>
      <w:pPr>
        <w:jc w:val="left"/>
        <w:rPr>
          <w:lang w:val="zh-CN"/>
        </w:rPr>
      </w:pPr>
    </w:p>
    <w:p>
      <w:pPr>
        <w:jc w:val="left"/>
        <w:rPr>
          <w:lang w:val="zh-CN"/>
        </w:rPr>
      </w:pPr>
    </w:p>
    <w:p>
      <w:pPr>
        <w:pStyle w:val="6"/>
        <w:outlineLvl w:val="9"/>
      </w:pPr>
      <w:r>
        <w:rPr>
          <w:rFonts w:hint="eastAsia"/>
        </w:rPr>
        <w:t>医疗器械临床试验伦理</w:t>
      </w:r>
      <w:r>
        <w:t>初始审查递交资料清单</w:t>
      </w:r>
    </w:p>
    <w:tbl>
      <w:tblPr>
        <w:tblStyle w:val="7"/>
        <w:tblW w:w="51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6361"/>
        <w:gridCol w:w="828"/>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04" w:type="pct"/>
          </w:tcPr>
          <w:p>
            <w:pPr>
              <w:keepNext w:val="0"/>
              <w:keepLines w:val="0"/>
              <w:suppressLineNumbers w:val="0"/>
              <w:spacing w:before="0" w:beforeAutospacing="0" w:after="0" w:afterAutospacing="0" w:line="360" w:lineRule="auto"/>
              <w:ind w:left="0" w:right="0"/>
              <w:jc w:val="center"/>
              <w:rPr>
                <w:rFonts w:hint="default" w:ascii="Times New Roman" w:hAnsi="Times New Roman"/>
                <w:b/>
                <w:sz w:val="24"/>
                <w:szCs w:val="21"/>
              </w:rPr>
            </w:pPr>
            <w:r>
              <w:rPr>
                <w:rFonts w:hint="default" w:ascii="Times New Roman"/>
                <w:b/>
                <w:sz w:val="24"/>
                <w:szCs w:val="21"/>
              </w:rPr>
              <w:t>编号</w:t>
            </w:r>
          </w:p>
        </w:tc>
        <w:tc>
          <w:tcPr>
            <w:tcW w:w="3643" w:type="pct"/>
          </w:tcPr>
          <w:p>
            <w:pPr>
              <w:keepNext w:val="0"/>
              <w:keepLines w:val="0"/>
              <w:suppressLineNumbers w:val="0"/>
              <w:spacing w:before="0" w:beforeAutospacing="0" w:after="0" w:afterAutospacing="0" w:line="360" w:lineRule="auto"/>
              <w:ind w:left="0" w:right="0"/>
              <w:jc w:val="center"/>
              <w:rPr>
                <w:rFonts w:hint="default" w:ascii="Times New Roman" w:hAnsi="Times New Roman"/>
                <w:b/>
                <w:sz w:val="24"/>
                <w:szCs w:val="21"/>
              </w:rPr>
            </w:pPr>
            <w:r>
              <w:rPr>
                <w:rFonts w:hint="default" w:ascii="Times New Roman"/>
                <w:b/>
                <w:sz w:val="24"/>
                <w:szCs w:val="21"/>
              </w:rPr>
              <w:t>资料名称</w:t>
            </w:r>
            <w:r>
              <w:rPr>
                <w:rFonts w:hint="eastAsia" w:ascii="Times New Roman"/>
                <w:b/>
                <w:sz w:val="24"/>
                <w:szCs w:val="21"/>
              </w:rPr>
              <w:t>（版本号/版本日期）</w:t>
            </w:r>
          </w:p>
        </w:tc>
        <w:tc>
          <w:tcPr>
            <w:tcW w:w="474" w:type="pc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b/>
                <w:sz w:val="24"/>
                <w:szCs w:val="21"/>
              </w:rPr>
            </w:pPr>
            <w:r>
              <w:rPr>
                <w:rFonts w:hint="default" w:ascii="Times New Roman"/>
                <w:b/>
                <w:sz w:val="24"/>
                <w:szCs w:val="21"/>
              </w:rPr>
              <w:t>有</w:t>
            </w:r>
          </w:p>
        </w:tc>
        <w:tc>
          <w:tcPr>
            <w:tcW w:w="478" w:type="pc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b/>
                <w:sz w:val="24"/>
                <w:szCs w:val="21"/>
              </w:rPr>
            </w:pPr>
            <w:r>
              <w:rPr>
                <w:rFonts w:hint="default" w:ascii="Times New Roman"/>
                <w:b/>
                <w:sz w:val="24"/>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0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sz w:val="24"/>
                <w:szCs w:val="21"/>
              </w:rPr>
            </w:pPr>
            <w:r>
              <w:rPr>
                <w:rFonts w:hint="eastAsia" w:ascii="Times New Roman"/>
                <w:sz w:val="24"/>
                <w:szCs w:val="21"/>
              </w:rPr>
              <w:t>1</w:t>
            </w:r>
          </w:p>
        </w:tc>
        <w:tc>
          <w:tcPr>
            <w:tcW w:w="3643" w:type="pct"/>
          </w:tcPr>
          <w:p>
            <w:pPr>
              <w:keepNext w:val="0"/>
              <w:keepLines w:val="0"/>
              <w:suppressLineNumbers w:val="0"/>
              <w:adjustRightInd w:val="0"/>
              <w:spacing w:before="0" w:beforeAutospacing="0" w:after="0" w:afterAutospacing="0" w:line="360" w:lineRule="auto"/>
              <w:ind w:left="0" w:right="0"/>
              <w:rPr>
                <w:rFonts w:hint="default" w:ascii="Times New Roman"/>
                <w:sz w:val="24"/>
                <w:szCs w:val="21"/>
              </w:rPr>
            </w:pPr>
            <w:r>
              <w:rPr>
                <w:rFonts w:hint="eastAsia"/>
                <w:color w:val="000000"/>
                <w:sz w:val="24"/>
                <w:szCs w:val="24"/>
              </w:rPr>
              <w:t>国家药品监督管理局临床试验批件或备案通过文件（适用于</w:t>
            </w:r>
            <w:r>
              <w:rPr>
                <w:rFonts w:hint="eastAsia" w:ascii="宋体" w:hAnsi="宋体"/>
                <w:color w:val="000000"/>
                <w:sz w:val="24"/>
                <w:szCs w:val="24"/>
              </w:rPr>
              <w:t>Ⅲ</w:t>
            </w:r>
            <w:r>
              <w:rPr>
                <w:rFonts w:hint="eastAsia"/>
                <w:color w:val="000000"/>
                <w:sz w:val="24"/>
                <w:szCs w:val="24"/>
              </w:rPr>
              <w:t>类医疗器械）</w:t>
            </w:r>
            <w:r>
              <w:rPr>
                <w:rFonts w:hint="eastAsia"/>
                <w:color w:val="000000"/>
                <w:sz w:val="24"/>
                <w:szCs w:val="24"/>
                <w:lang w:eastAsia="zh-CN"/>
              </w:rPr>
              <w:t>、</w:t>
            </w:r>
            <w:r>
              <w:rPr>
                <w:rFonts w:hint="eastAsia"/>
                <w:sz w:val="24"/>
                <w:szCs w:val="24"/>
              </w:rPr>
              <w:t>进口或上市后产品的</w:t>
            </w:r>
            <w:r>
              <w:rPr>
                <w:rFonts w:hint="eastAsia"/>
                <w:color w:val="000000"/>
                <w:sz w:val="24"/>
                <w:szCs w:val="24"/>
              </w:rPr>
              <w:t>注册批件</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8"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sz w:val="24"/>
                <w:szCs w:val="21"/>
              </w:rPr>
            </w:pPr>
            <w:r>
              <w:rPr>
                <w:rFonts w:hint="default" w:ascii="Times New Roman"/>
                <w:sz w:val="24"/>
                <w:szCs w:val="21"/>
              </w:rPr>
              <w:t>2</w:t>
            </w:r>
          </w:p>
        </w:tc>
        <w:tc>
          <w:tcPr>
            <w:tcW w:w="3643" w:type="pct"/>
            <w:vAlign w:val="center"/>
          </w:tcPr>
          <w:p>
            <w:pPr>
              <w:keepNext w:val="0"/>
              <w:keepLines w:val="0"/>
              <w:suppressLineNumbers w:val="0"/>
              <w:adjustRightInd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医疗器械临床试验申请表</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8"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sz w:val="24"/>
                <w:szCs w:val="21"/>
              </w:rPr>
            </w:pPr>
            <w:r>
              <w:rPr>
                <w:rFonts w:hint="default" w:ascii="Times New Roman"/>
                <w:sz w:val="24"/>
                <w:szCs w:val="21"/>
              </w:rPr>
              <w:t>3</w:t>
            </w:r>
          </w:p>
        </w:tc>
        <w:tc>
          <w:tcPr>
            <w:tcW w:w="3643" w:type="pct"/>
            <w:vAlign w:val="center"/>
          </w:tcPr>
          <w:p>
            <w:pPr>
              <w:keepNext w:val="0"/>
              <w:keepLines w:val="0"/>
              <w:suppressLineNumbers w:val="0"/>
              <w:adjustRightInd w:val="0"/>
              <w:spacing w:before="0" w:beforeAutospacing="0" w:after="0" w:afterAutospacing="0" w:line="360" w:lineRule="auto"/>
              <w:ind w:left="0" w:right="0"/>
              <w:rPr>
                <w:rFonts w:hint="default" w:ascii="Times New Roman"/>
                <w:sz w:val="24"/>
                <w:szCs w:val="21"/>
              </w:rPr>
            </w:pPr>
            <w:r>
              <w:rPr>
                <w:rFonts w:hint="default" w:ascii="Times New Roman"/>
                <w:sz w:val="24"/>
                <w:szCs w:val="21"/>
              </w:rPr>
              <w:t>初始审查申请表</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8"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4" w:type="pct"/>
            <w:vAlign w:val="center"/>
          </w:tcPr>
          <w:p>
            <w:pPr>
              <w:keepNext w:val="0"/>
              <w:keepLines w:val="0"/>
              <w:suppressLineNumbers w:val="0"/>
              <w:adjustRightInd w:val="0"/>
              <w:spacing w:before="0" w:beforeAutospacing="0" w:after="0" w:afterAutospacing="0" w:line="360" w:lineRule="auto"/>
              <w:ind w:left="0" w:right="0"/>
              <w:jc w:val="center"/>
              <w:rPr>
                <w:rFonts w:hint="eastAsia" w:ascii="Times New Roman" w:eastAsiaTheme="minorEastAsia"/>
                <w:sz w:val="24"/>
                <w:szCs w:val="21"/>
                <w:lang w:val="en-US" w:eastAsia="zh-CN"/>
              </w:rPr>
            </w:pPr>
            <w:r>
              <w:rPr>
                <w:rFonts w:hint="eastAsia" w:ascii="Times New Roman"/>
                <w:sz w:val="24"/>
                <w:szCs w:val="21"/>
                <w:lang w:val="en-US" w:eastAsia="zh-CN"/>
              </w:rPr>
              <w:t>4</w:t>
            </w:r>
          </w:p>
        </w:tc>
        <w:tc>
          <w:tcPr>
            <w:tcW w:w="3643" w:type="pct"/>
            <w:vAlign w:val="center"/>
          </w:tcPr>
          <w:p>
            <w:pPr>
              <w:keepNext w:val="0"/>
              <w:keepLines w:val="0"/>
              <w:suppressLineNumbers w:val="0"/>
              <w:adjustRightInd w:val="0"/>
              <w:spacing w:before="0" w:beforeAutospacing="0" w:after="0" w:afterAutospacing="0" w:line="360" w:lineRule="auto"/>
              <w:ind w:left="0" w:right="0"/>
              <w:rPr>
                <w:rFonts w:hint="default" w:ascii="Times New Roman"/>
                <w:sz w:val="24"/>
                <w:szCs w:val="21"/>
              </w:rPr>
            </w:pPr>
            <w:r>
              <w:rPr>
                <w:rFonts w:hint="eastAsia"/>
                <w:color w:val="000000"/>
                <w:sz w:val="24"/>
                <w:szCs w:val="24"/>
              </w:rPr>
              <w:t>主要研究者责任声明、研究团队成员利益冲突声明</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eastAsiaTheme="minorEastAsia" w:cstheme="minorBidi"/>
                <w:kern w:val="2"/>
                <w:sz w:val="24"/>
                <w:szCs w:val="21"/>
                <w:lang w:val="en-US" w:eastAsia="zh-CN" w:bidi="ar-SA"/>
              </w:rPr>
            </w:pPr>
            <w:r>
              <w:rPr>
                <w:rFonts w:hint="default" w:ascii="宋体" w:hAnsi="宋体"/>
                <w:sz w:val="24"/>
                <w:szCs w:val="21"/>
              </w:rPr>
              <w:t>□</w:t>
            </w:r>
          </w:p>
        </w:tc>
        <w:tc>
          <w:tcPr>
            <w:tcW w:w="478"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eastAsiaTheme="minorEastAsia" w:cstheme="minorBidi"/>
                <w:kern w:val="2"/>
                <w:sz w:val="24"/>
                <w:szCs w:val="21"/>
                <w:lang w:val="en-US" w:eastAsia="zh-CN" w:bidi="ar-SA"/>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4" w:type="pct"/>
            <w:vAlign w:val="center"/>
          </w:tcPr>
          <w:p>
            <w:pPr>
              <w:keepNext w:val="0"/>
              <w:keepLines w:val="0"/>
              <w:suppressLineNumbers w:val="0"/>
              <w:adjustRightInd w:val="0"/>
              <w:spacing w:before="0" w:beforeAutospacing="0" w:after="0" w:afterAutospacing="0" w:line="360" w:lineRule="auto"/>
              <w:ind w:left="0" w:right="0"/>
              <w:jc w:val="center"/>
              <w:rPr>
                <w:rFonts w:hint="eastAsia" w:ascii="Times New Roman" w:eastAsiaTheme="minorEastAsia"/>
                <w:sz w:val="24"/>
                <w:szCs w:val="21"/>
                <w:lang w:val="en-US" w:eastAsia="zh-CN"/>
              </w:rPr>
            </w:pPr>
            <w:r>
              <w:rPr>
                <w:rFonts w:hint="eastAsia" w:ascii="Times New Roman"/>
                <w:sz w:val="24"/>
                <w:szCs w:val="21"/>
                <w:lang w:val="en-US" w:eastAsia="zh-CN"/>
              </w:rPr>
              <w:t>5</w:t>
            </w:r>
          </w:p>
        </w:tc>
        <w:tc>
          <w:tcPr>
            <w:tcW w:w="3643" w:type="pct"/>
            <w:vAlign w:val="center"/>
          </w:tcPr>
          <w:p>
            <w:pPr>
              <w:keepNext w:val="0"/>
              <w:keepLines w:val="0"/>
              <w:suppressLineNumbers w:val="0"/>
              <w:adjustRightInd w:val="0"/>
              <w:spacing w:before="0" w:beforeAutospacing="0" w:after="0" w:afterAutospacing="0" w:line="360" w:lineRule="auto"/>
              <w:ind w:left="0" w:right="0"/>
              <w:rPr>
                <w:rFonts w:hint="default" w:ascii="Times New Roman" w:hAnsiTheme="minorHAnsi" w:eastAsiaTheme="minorEastAsia" w:cstheme="minorBidi"/>
                <w:kern w:val="2"/>
                <w:sz w:val="24"/>
                <w:szCs w:val="21"/>
                <w:lang w:val="en-US" w:eastAsia="zh-CN" w:bidi="ar-SA"/>
              </w:rPr>
            </w:pPr>
            <w:r>
              <w:rPr>
                <w:rFonts w:hint="eastAsia"/>
                <w:color w:val="000000"/>
                <w:sz w:val="24"/>
                <w:szCs w:val="24"/>
              </w:rPr>
              <w:t>研究团队成员专业履历（本人签名/日期）</w:t>
            </w:r>
            <w:r>
              <w:rPr>
                <w:rFonts w:hint="eastAsia"/>
                <w:color w:val="000000"/>
                <w:sz w:val="24"/>
                <w:szCs w:val="24"/>
                <w:lang w:eastAsia="zh-CN"/>
              </w:rPr>
              <w:t>、</w:t>
            </w:r>
            <w:r>
              <w:rPr>
                <w:rFonts w:hint="eastAsia"/>
                <w:color w:val="000000"/>
                <w:sz w:val="24"/>
                <w:szCs w:val="24"/>
                <w:lang w:val="en-US" w:eastAsia="zh-CN"/>
              </w:rPr>
              <w:t>资质文件</w:t>
            </w:r>
            <w:r>
              <w:rPr>
                <w:rFonts w:hint="eastAsia"/>
                <w:color w:val="000000"/>
                <w:sz w:val="24"/>
                <w:szCs w:val="24"/>
              </w:rPr>
              <w:t>及最新GCP证书复印件1份</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eastAsiaTheme="minorEastAsia" w:cstheme="minorBidi"/>
                <w:kern w:val="2"/>
                <w:sz w:val="24"/>
                <w:szCs w:val="21"/>
                <w:lang w:val="en-US" w:eastAsia="zh-CN" w:bidi="ar-SA"/>
              </w:rPr>
            </w:pPr>
            <w:r>
              <w:rPr>
                <w:rFonts w:hint="default" w:ascii="宋体" w:hAnsi="宋体"/>
                <w:sz w:val="24"/>
                <w:szCs w:val="21"/>
              </w:rPr>
              <w:t>□</w:t>
            </w:r>
          </w:p>
        </w:tc>
        <w:tc>
          <w:tcPr>
            <w:tcW w:w="478"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eastAsiaTheme="minorEastAsia" w:cstheme="minorBidi"/>
                <w:kern w:val="2"/>
                <w:sz w:val="24"/>
                <w:szCs w:val="21"/>
                <w:lang w:val="en-US" w:eastAsia="zh-CN" w:bidi="ar-SA"/>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04" w:type="pct"/>
            <w:vAlign w:val="center"/>
          </w:tcPr>
          <w:p>
            <w:pPr>
              <w:keepNext w:val="0"/>
              <w:keepLines w:val="0"/>
              <w:suppressLineNumbers w:val="0"/>
              <w:adjustRightInd w:val="0"/>
              <w:spacing w:before="0" w:beforeAutospacing="0" w:after="0" w:afterAutospacing="0" w:line="360" w:lineRule="auto"/>
              <w:ind w:left="0" w:right="0"/>
              <w:jc w:val="center"/>
              <w:rPr>
                <w:rFonts w:hint="eastAsia" w:ascii="Times New Roman" w:eastAsiaTheme="minorEastAsia"/>
                <w:sz w:val="24"/>
                <w:szCs w:val="21"/>
                <w:lang w:eastAsia="zh-CN"/>
              </w:rPr>
            </w:pPr>
            <w:r>
              <w:rPr>
                <w:rFonts w:hint="eastAsia" w:ascii="Times New Roman"/>
                <w:sz w:val="24"/>
                <w:szCs w:val="21"/>
                <w:lang w:val="en-US" w:eastAsia="zh-CN"/>
              </w:rPr>
              <w:t>6</w:t>
            </w:r>
          </w:p>
        </w:tc>
        <w:tc>
          <w:tcPr>
            <w:tcW w:w="3643" w:type="pct"/>
            <w:vAlign w:val="center"/>
          </w:tcPr>
          <w:p>
            <w:pPr>
              <w:keepNext w:val="0"/>
              <w:keepLines w:val="0"/>
              <w:suppressLineNumbers w:val="0"/>
              <w:adjustRightInd w:val="0"/>
              <w:spacing w:before="0" w:beforeAutospacing="0" w:after="0" w:afterAutospacing="0" w:line="360" w:lineRule="auto"/>
              <w:ind w:left="0" w:right="0"/>
              <w:rPr>
                <w:rFonts w:hint="default" w:ascii="Times New Roman"/>
                <w:sz w:val="24"/>
                <w:szCs w:val="21"/>
              </w:rPr>
            </w:pPr>
            <w:r>
              <w:rPr>
                <w:rFonts w:hint="default" w:ascii="Times New Roman"/>
                <w:sz w:val="24"/>
                <w:szCs w:val="21"/>
              </w:rPr>
              <w:t>申办方委托书</w:t>
            </w:r>
            <w:r>
              <w:rPr>
                <w:rFonts w:hint="eastAsia" w:ascii="Times New Roman"/>
                <w:sz w:val="24"/>
                <w:szCs w:val="21"/>
              </w:rPr>
              <w:t>、</w:t>
            </w:r>
            <w:r>
              <w:rPr>
                <w:rFonts w:hint="default" w:ascii="Times New Roman"/>
                <w:sz w:val="24"/>
                <w:szCs w:val="21"/>
              </w:rPr>
              <w:t>资质证明（营业执照</w:t>
            </w:r>
            <w:r>
              <w:rPr>
                <w:rFonts w:hint="eastAsia" w:ascii="Times New Roman"/>
                <w:sz w:val="24"/>
                <w:szCs w:val="21"/>
              </w:rPr>
              <w:t>、</w:t>
            </w:r>
            <w:r>
              <w:rPr>
                <w:rFonts w:hint="default" w:ascii="Times New Roman"/>
                <w:sz w:val="24"/>
                <w:szCs w:val="21"/>
              </w:rPr>
              <w:t>生产许可证</w:t>
            </w:r>
            <w:r>
              <w:rPr>
                <w:rFonts w:hint="eastAsia" w:ascii="Times New Roman"/>
                <w:sz w:val="24"/>
                <w:szCs w:val="21"/>
              </w:rPr>
              <w:t>等</w:t>
            </w:r>
            <w:r>
              <w:rPr>
                <w:rFonts w:hint="default" w:ascii="Times New Roman"/>
                <w:sz w:val="24"/>
                <w:szCs w:val="21"/>
              </w:rPr>
              <w:t>）</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8"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sz w:val="24"/>
                <w:szCs w:val="21"/>
              </w:rPr>
            </w:pPr>
            <w:r>
              <w:rPr>
                <w:rFonts w:hint="eastAsia" w:ascii="Times New Roman"/>
                <w:sz w:val="24"/>
                <w:szCs w:val="21"/>
                <w:lang w:val="en-US" w:eastAsia="zh-CN"/>
              </w:rPr>
              <w:t>7</w:t>
            </w:r>
          </w:p>
        </w:tc>
        <w:tc>
          <w:tcPr>
            <w:tcW w:w="3643" w:type="pct"/>
            <w:vAlign w:val="center"/>
          </w:tcPr>
          <w:p>
            <w:pPr>
              <w:keepNext w:val="0"/>
              <w:keepLines w:val="0"/>
              <w:suppressLineNumbers w:val="0"/>
              <w:adjustRightInd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CRO</w:t>
            </w:r>
            <w:r>
              <w:rPr>
                <w:rFonts w:hint="default" w:ascii="Times New Roman"/>
                <w:sz w:val="24"/>
                <w:szCs w:val="21"/>
              </w:rPr>
              <w:t>委托书</w:t>
            </w:r>
            <w:r>
              <w:rPr>
                <w:rFonts w:hint="eastAsia" w:ascii="Times New Roman"/>
                <w:sz w:val="24"/>
                <w:szCs w:val="21"/>
              </w:rPr>
              <w:t>、</w:t>
            </w:r>
            <w:r>
              <w:rPr>
                <w:rFonts w:hint="default" w:ascii="Times New Roman"/>
                <w:sz w:val="24"/>
                <w:szCs w:val="21"/>
              </w:rPr>
              <w:t>资质证明（营业执照</w:t>
            </w:r>
            <w:r>
              <w:rPr>
                <w:rFonts w:hint="eastAsia" w:ascii="Times New Roman"/>
                <w:sz w:val="24"/>
                <w:szCs w:val="21"/>
              </w:rPr>
              <w:t>等</w:t>
            </w:r>
            <w:r>
              <w:rPr>
                <w:rFonts w:hint="default" w:ascii="Times New Roman"/>
                <w:sz w:val="24"/>
                <w:szCs w:val="21"/>
              </w:rPr>
              <w:t>）</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8"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sz w:val="24"/>
                <w:szCs w:val="21"/>
              </w:rPr>
            </w:pPr>
            <w:r>
              <w:rPr>
                <w:rFonts w:hint="eastAsia" w:ascii="Times New Roman"/>
                <w:sz w:val="24"/>
                <w:szCs w:val="21"/>
                <w:lang w:val="en-US" w:eastAsia="zh-CN"/>
              </w:rPr>
              <w:t>8</w:t>
            </w:r>
          </w:p>
        </w:tc>
        <w:tc>
          <w:tcPr>
            <w:tcW w:w="3643" w:type="pct"/>
            <w:vAlign w:val="center"/>
          </w:tcPr>
          <w:p>
            <w:pPr>
              <w:keepNext w:val="0"/>
              <w:keepLines w:val="0"/>
              <w:suppressLineNumbers w:val="0"/>
              <w:adjustRightInd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试验用医疗器械的研制符合适用的医疗器械质量管理体系相关要求的声明</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8"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0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sz w:val="24"/>
                <w:szCs w:val="21"/>
              </w:rPr>
            </w:pPr>
            <w:r>
              <w:rPr>
                <w:rFonts w:hint="eastAsia" w:ascii="Times New Roman"/>
                <w:sz w:val="24"/>
                <w:szCs w:val="21"/>
                <w:lang w:val="en-US" w:eastAsia="zh-CN"/>
              </w:rPr>
              <w:t>9</w:t>
            </w:r>
          </w:p>
        </w:tc>
        <w:tc>
          <w:tcPr>
            <w:tcW w:w="3643" w:type="pct"/>
            <w:vAlign w:val="center"/>
          </w:tcPr>
          <w:p>
            <w:pPr>
              <w:keepNext w:val="0"/>
              <w:keepLines w:val="0"/>
              <w:suppressLineNumbers w:val="0"/>
              <w:adjustRightInd w:val="0"/>
              <w:spacing w:before="0" w:beforeAutospacing="0" w:after="0" w:afterAutospacing="0" w:line="360" w:lineRule="auto"/>
              <w:ind w:left="0" w:right="0"/>
              <w:rPr>
                <w:rFonts w:hint="default" w:ascii="Times New Roman"/>
                <w:sz w:val="24"/>
                <w:szCs w:val="21"/>
              </w:rPr>
            </w:pPr>
            <w:r>
              <w:rPr>
                <w:rFonts w:hint="default" w:ascii="Times New Roman"/>
                <w:sz w:val="24"/>
                <w:szCs w:val="21"/>
              </w:rPr>
              <w:t>临床研究方案</w:t>
            </w:r>
            <w:r>
              <w:rPr>
                <w:rFonts w:hint="eastAsia" w:ascii="Times New Roman"/>
                <w:sz w:val="24"/>
                <w:szCs w:val="21"/>
              </w:rPr>
              <w:t xml:space="preserve"> 版本号：    版本日期：</w:t>
            </w:r>
            <w:r>
              <w:rPr>
                <w:rFonts w:hint="default" w:ascii="Times New Roman"/>
                <w:sz w:val="24"/>
                <w:szCs w:val="21"/>
              </w:rPr>
              <w:t xml:space="preserve"> </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8"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sz w:val="24"/>
                <w:szCs w:val="21"/>
              </w:rPr>
            </w:pPr>
            <w:r>
              <w:rPr>
                <w:rFonts w:hint="eastAsia" w:ascii="Times New Roman"/>
                <w:sz w:val="24"/>
                <w:szCs w:val="21"/>
                <w:lang w:val="en-US" w:eastAsia="zh-CN"/>
              </w:rPr>
              <w:t>10</w:t>
            </w:r>
          </w:p>
        </w:tc>
        <w:tc>
          <w:tcPr>
            <w:tcW w:w="3643" w:type="pct"/>
            <w:vAlign w:val="center"/>
          </w:tcPr>
          <w:p>
            <w:pPr>
              <w:keepNext w:val="0"/>
              <w:keepLines w:val="0"/>
              <w:suppressLineNumbers w:val="0"/>
              <w:adjustRightInd w:val="0"/>
              <w:spacing w:before="0" w:beforeAutospacing="0" w:after="0" w:afterAutospacing="0" w:line="360" w:lineRule="auto"/>
              <w:ind w:left="0" w:right="0"/>
              <w:rPr>
                <w:rFonts w:hint="default" w:ascii="Times New Roman"/>
                <w:sz w:val="24"/>
                <w:szCs w:val="21"/>
              </w:rPr>
            </w:pPr>
            <w:r>
              <w:rPr>
                <w:rFonts w:hint="default" w:ascii="Times New Roman"/>
                <w:sz w:val="24"/>
                <w:szCs w:val="21"/>
              </w:rPr>
              <w:t>知情同意书</w:t>
            </w:r>
            <w:r>
              <w:rPr>
                <w:rFonts w:hint="eastAsia" w:ascii="Times New Roman"/>
                <w:sz w:val="24"/>
                <w:szCs w:val="21"/>
              </w:rPr>
              <w:t xml:space="preserve">   版本号：    版本日期：</w:t>
            </w:r>
            <w:r>
              <w:rPr>
                <w:rFonts w:hint="default" w:ascii="Times New Roman"/>
                <w:sz w:val="24"/>
                <w:szCs w:val="21"/>
              </w:rPr>
              <w:t xml:space="preserve"> </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8"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0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sz w:val="24"/>
                <w:szCs w:val="21"/>
              </w:rPr>
            </w:pPr>
            <w:r>
              <w:rPr>
                <w:rFonts w:hint="eastAsia" w:ascii="Times New Roman"/>
                <w:sz w:val="24"/>
                <w:szCs w:val="21"/>
                <w:lang w:val="en-US" w:eastAsia="zh-CN"/>
              </w:rPr>
              <w:t>11</w:t>
            </w:r>
          </w:p>
        </w:tc>
        <w:tc>
          <w:tcPr>
            <w:tcW w:w="3643" w:type="pct"/>
            <w:vAlign w:val="center"/>
          </w:tcPr>
          <w:p>
            <w:pPr>
              <w:keepNext w:val="0"/>
              <w:keepLines w:val="0"/>
              <w:suppressLineNumbers w:val="0"/>
              <w:adjustRightInd w:val="0"/>
              <w:spacing w:before="0" w:beforeAutospacing="0" w:after="0" w:afterAutospacing="0" w:line="360" w:lineRule="auto"/>
              <w:ind w:left="0" w:right="0"/>
              <w:rPr>
                <w:rFonts w:hint="default" w:ascii="Times New Roman"/>
                <w:sz w:val="24"/>
                <w:szCs w:val="21"/>
              </w:rPr>
            </w:pPr>
            <w:r>
              <w:rPr>
                <w:rFonts w:hint="default" w:ascii="Times New Roman"/>
                <w:sz w:val="24"/>
                <w:szCs w:val="21"/>
              </w:rPr>
              <w:t>CRF</w:t>
            </w:r>
            <w:r>
              <w:rPr>
                <w:rFonts w:hint="eastAsia" w:ascii="Times New Roman"/>
                <w:sz w:val="24"/>
                <w:szCs w:val="21"/>
              </w:rPr>
              <w:t xml:space="preserve">         版本号：    版本日期：</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8"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sz w:val="24"/>
                <w:szCs w:val="21"/>
              </w:rPr>
            </w:pPr>
            <w:r>
              <w:rPr>
                <w:rFonts w:hint="default" w:ascii="Times New Roman"/>
                <w:sz w:val="24"/>
                <w:szCs w:val="21"/>
              </w:rPr>
              <w:t>1</w:t>
            </w:r>
            <w:r>
              <w:rPr>
                <w:rFonts w:hint="eastAsia" w:ascii="Times New Roman"/>
                <w:sz w:val="24"/>
                <w:szCs w:val="21"/>
                <w:lang w:val="en-US" w:eastAsia="zh-CN"/>
              </w:rPr>
              <w:t>2</w:t>
            </w:r>
          </w:p>
        </w:tc>
        <w:tc>
          <w:tcPr>
            <w:tcW w:w="3643" w:type="pct"/>
            <w:vAlign w:val="center"/>
          </w:tcPr>
          <w:p>
            <w:pPr>
              <w:keepNext w:val="0"/>
              <w:keepLines w:val="0"/>
              <w:suppressLineNumbers w:val="0"/>
              <w:adjustRightInd w:val="0"/>
              <w:spacing w:before="0" w:beforeAutospacing="0" w:after="0" w:afterAutospacing="0" w:line="360" w:lineRule="auto"/>
              <w:ind w:left="0" w:right="0"/>
              <w:rPr>
                <w:rFonts w:hint="default" w:ascii="Times New Roman"/>
                <w:sz w:val="24"/>
                <w:szCs w:val="21"/>
              </w:rPr>
            </w:pPr>
            <w:r>
              <w:rPr>
                <w:rFonts w:hint="default" w:ascii="Times New Roman"/>
                <w:sz w:val="24"/>
                <w:szCs w:val="21"/>
              </w:rPr>
              <w:t>研究者手册</w:t>
            </w:r>
            <w:r>
              <w:rPr>
                <w:rFonts w:hint="eastAsia" w:ascii="Times New Roman"/>
                <w:sz w:val="24"/>
                <w:szCs w:val="21"/>
              </w:rPr>
              <w:t xml:space="preserve">   版本号：    版本日期：</w:t>
            </w:r>
            <w:r>
              <w:rPr>
                <w:rFonts w:hint="default" w:ascii="Times New Roman"/>
                <w:sz w:val="24"/>
                <w:szCs w:val="21"/>
              </w:rPr>
              <w:t xml:space="preserve"> </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8"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sz w:val="24"/>
                <w:szCs w:val="21"/>
              </w:rPr>
            </w:pPr>
            <w:r>
              <w:rPr>
                <w:rFonts w:hint="default" w:ascii="Times New Roman"/>
                <w:sz w:val="24"/>
                <w:szCs w:val="21"/>
              </w:rPr>
              <w:t>1</w:t>
            </w:r>
            <w:r>
              <w:rPr>
                <w:rFonts w:hint="eastAsia" w:ascii="Times New Roman"/>
                <w:sz w:val="24"/>
                <w:szCs w:val="21"/>
                <w:lang w:val="en-US" w:eastAsia="zh-CN"/>
              </w:rPr>
              <w:t>3</w:t>
            </w:r>
          </w:p>
        </w:tc>
        <w:tc>
          <w:tcPr>
            <w:tcW w:w="3643" w:type="pct"/>
            <w:vAlign w:val="center"/>
          </w:tcPr>
          <w:p>
            <w:pPr>
              <w:keepNext w:val="0"/>
              <w:keepLines w:val="0"/>
              <w:suppressLineNumbers w:val="0"/>
              <w:adjustRightInd w:val="0"/>
              <w:spacing w:before="0" w:beforeAutospacing="0" w:after="0" w:afterAutospacing="0" w:line="360" w:lineRule="auto"/>
              <w:ind w:left="0" w:right="0"/>
              <w:rPr>
                <w:rFonts w:hint="default" w:ascii="Times New Roman"/>
                <w:sz w:val="24"/>
                <w:szCs w:val="21"/>
              </w:rPr>
            </w:pPr>
            <w:r>
              <w:rPr>
                <w:rFonts w:hint="default" w:ascii="Times New Roman"/>
                <w:sz w:val="24"/>
                <w:szCs w:val="21"/>
              </w:rPr>
              <w:t>招募受试者的材料（如有）</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8"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sz w:val="24"/>
                <w:szCs w:val="21"/>
              </w:rPr>
            </w:pPr>
            <w:r>
              <w:rPr>
                <w:rFonts w:hint="default" w:ascii="Times New Roman"/>
                <w:sz w:val="24"/>
                <w:szCs w:val="21"/>
              </w:rPr>
              <w:t>1</w:t>
            </w:r>
            <w:r>
              <w:rPr>
                <w:rFonts w:hint="eastAsia" w:ascii="Times New Roman"/>
                <w:sz w:val="24"/>
                <w:szCs w:val="21"/>
                <w:lang w:val="en-US" w:eastAsia="zh-CN"/>
              </w:rPr>
              <w:t>4</w:t>
            </w:r>
          </w:p>
        </w:tc>
        <w:tc>
          <w:tcPr>
            <w:tcW w:w="3643" w:type="pct"/>
            <w:vAlign w:val="center"/>
          </w:tcPr>
          <w:p>
            <w:pPr>
              <w:keepNext w:val="0"/>
              <w:keepLines w:val="0"/>
              <w:suppressLineNumbers w:val="0"/>
              <w:adjustRightInd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动物试验报告（如适用，具体参照《医疗器械动物实验研究技术审查指导原则》相关规定）</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8"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0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sz w:val="24"/>
                <w:szCs w:val="21"/>
              </w:rPr>
            </w:pPr>
            <w:r>
              <w:rPr>
                <w:rFonts w:hint="eastAsia" w:ascii="Times New Roman"/>
                <w:sz w:val="24"/>
                <w:szCs w:val="21"/>
              </w:rPr>
              <w:t>1</w:t>
            </w:r>
            <w:r>
              <w:rPr>
                <w:rFonts w:hint="eastAsia" w:ascii="Times New Roman"/>
                <w:sz w:val="24"/>
                <w:szCs w:val="21"/>
                <w:lang w:val="en-US" w:eastAsia="zh-CN"/>
              </w:rPr>
              <w:t>5</w:t>
            </w:r>
          </w:p>
        </w:tc>
        <w:tc>
          <w:tcPr>
            <w:tcW w:w="3643" w:type="pct"/>
            <w:vAlign w:val="center"/>
          </w:tcPr>
          <w:p>
            <w:pPr>
              <w:keepNext w:val="0"/>
              <w:keepLines w:val="0"/>
              <w:suppressLineNumbers w:val="0"/>
              <w:adjustRightInd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医疗器械说明书、自检合格报告、</w:t>
            </w:r>
            <w:r>
              <w:rPr>
                <w:rFonts w:hint="default" w:ascii="Times New Roman"/>
                <w:sz w:val="24"/>
                <w:szCs w:val="21"/>
              </w:rPr>
              <w:t>国家指定检测机构出具的检验报告</w:t>
            </w:r>
            <w:r>
              <w:rPr>
                <w:rFonts w:hint="eastAsia" w:ascii="Times New Roman"/>
                <w:sz w:val="24"/>
                <w:szCs w:val="21"/>
              </w:rPr>
              <w:t>、</w:t>
            </w:r>
            <w:r>
              <w:rPr>
                <w:rFonts w:hint="default" w:ascii="Times New Roman"/>
                <w:sz w:val="24"/>
                <w:szCs w:val="21"/>
              </w:rPr>
              <w:t>产品</w:t>
            </w:r>
            <w:r>
              <w:rPr>
                <w:rFonts w:hint="eastAsia" w:ascii="Times New Roman"/>
                <w:sz w:val="24"/>
                <w:szCs w:val="21"/>
              </w:rPr>
              <w:t>技术要求/注册产品标准/相应的国家、行业标准</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8"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0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sz w:val="24"/>
                <w:szCs w:val="21"/>
              </w:rPr>
            </w:pPr>
            <w:r>
              <w:rPr>
                <w:rFonts w:hint="eastAsia" w:ascii="Times New Roman"/>
                <w:sz w:val="24"/>
                <w:szCs w:val="21"/>
              </w:rPr>
              <w:t>1</w:t>
            </w:r>
            <w:r>
              <w:rPr>
                <w:rFonts w:hint="eastAsia" w:ascii="Times New Roman"/>
                <w:sz w:val="24"/>
                <w:szCs w:val="21"/>
                <w:lang w:val="en-US" w:eastAsia="zh-CN"/>
              </w:rPr>
              <w:t>6</w:t>
            </w:r>
          </w:p>
        </w:tc>
        <w:tc>
          <w:tcPr>
            <w:tcW w:w="3643" w:type="pct"/>
            <w:vAlign w:val="center"/>
          </w:tcPr>
          <w:p>
            <w:pPr>
              <w:keepNext w:val="0"/>
              <w:keepLines w:val="0"/>
              <w:suppressLineNumbers w:val="0"/>
              <w:adjustRightInd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临床试验机构的设施条件能够满足试验的说明</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8"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sz w:val="24"/>
                <w:szCs w:val="21"/>
              </w:rPr>
            </w:pPr>
            <w:r>
              <w:rPr>
                <w:rFonts w:hint="eastAsia" w:ascii="Times New Roman"/>
                <w:sz w:val="24"/>
                <w:szCs w:val="21"/>
              </w:rPr>
              <w:t>1</w:t>
            </w:r>
            <w:r>
              <w:rPr>
                <w:rFonts w:hint="eastAsia" w:ascii="Times New Roman"/>
                <w:sz w:val="24"/>
                <w:szCs w:val="21"/>
                <w:lang w:val="en-US" w:eastAsia="zh-CN"/>
              </w:rPr>
              <w:t>7</w:t>
            </w:r>
          </w:p>
        </w:tc>
        <w:tc>
          <w:tcPr>
            <w:tcW w:w="3643" w:type="pct"/>
            <w:vAlign w:val="center"/>
          </w:tcPr>
          <w:p>
            <w:pPr>
              <w:keepNext w:val="0"/>
              <w:keepLines w:val="0"/>
              <w:suppressLineNumbers w:val="0"/>
              <w:adjustRightInd w:val="0"/>
              <w:spacing w:before="0" w:beforeAutospacing="0" w:after="0" w:afterAutospacing="0" w:line="360" w:lineRule="auto"/>
              <w:ind w:left="0" w:right="0"/>
              <w:rPr>
                <w:rFonts w:hint="default" w:ascii="Times New Roman"/>
                <w:sz w:val="24"/>
                <w:szCs w:val="21"/>
              </w:rPr>
            </w:pPr>
            <w:r>
              <w:rPr>
                <w:rFonts w:hint="eastAsia" w:ascii="Times New Roman" w:hAnsi="Times New Roman"/>
                <w:sz w:val="24"/>
                <w:szCs w:val="21"/>
              </w:rPr>
              <w:t>组长单位</w:t>
            </w:r>
            <w:r>
              <w:rPr>
                <w:rFonts w:hint="default" w:ascii="Times New Roman" w:hAnsi="Times New Roman"/>
                <w:sz w:val="24"/>
                <w:szCs w:val="21"/>
              </w:rPr>
              <w:t>伦理审查决定文件</w:t>
            </w:r>
            <w:r>
              <w:rPr>
                <w:rFonts w:hint="eastAsia"/>
                <w:color w:val="000000"/>
                <w:sz w:val="24"/>
                <w:szCs w:val="24"/>
              </w:rPr>
              <w:t>（包括不同意开展的其他伦理审查委员会意见，如有需提供）</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8"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sz w:val="24"/>
                <w:szCs w:val="21"/>
              </w:rPr>
            </w:pPr>
            <w:r>
              <w:rPr>
                <w:rFonts w:hint="eastAsia" w:ascii="Times New Roman"/>
                <w:sz w:val="24"/>
                <w:szCs w:val="21"/>
              </w:rPr>
              <w:t>1</w:t>
            </w:r>
            <w:r>
              <w:rPr>
                <w:rFonts w:hint="eastAsia" w:ascii="Times New Roman"/>
                <w:sz w:val="24"/>
                <w:szCs w:val="21"/>
                <w:lang w:val="en-US" w:eastAsia="zh-CN"/>
              </w:rPr>
              <w:t>8</w:t>
            </w:r>
          </w:p>
        </w:tc>
        <w:tc>
          <w:tcPr>
            <w:tcW w:w="3643" w:type="pct"/>
            <w:vAlign w:val="center"/>
          </w:tcPr>
          <w:p>
            <w:pPr>
              <w:keepNext w:val="0"/>
              <w:keepLines w:val="0"/>
              <w:suppressLineNumbers w:val="0"/>
              <w:adjustRightInd w:val="0"/>
              <w:spacing w:before="0" w:beforeAutospacing="0" w:after="0" w:afterAutospacing="0" w:line="360" w:lineRule="auto"/>
              <w:ind w:left="0" w:right="0"/>
              <w:rPr>
                <w:rFonts w:hint="default" w:ascii="Times New Roman"/>
                <w:sz w:val="24"/>
                <w:szCs w:val="21"/>
              </w:rPr>
            </w:pPr>
            <w:r>
              <w:rPr>
                <w:rFonts w:hint="eastAsia" w:ascii="Times New Roman" w:hAnsi="Times New Roman"/>
                <w:sz w:val="24"/>
                <w:szCs w:val="21"/>
              </w:rPr>
              <w:t>组长单位的知情同意书</w:t>
            </w:r>
            <w:r>
              <w:rPr>
                <w:rFonts w:hint="eastAsia" w:ascii="Times New Roman" w:hAnsi="Times New Roman"/>
                <w:sz w:val="24"/>
                <w:szCs w:val="21"/>
                <w:lang w:eastAsia="zh-CN"/>
              </w:rPr>
              <w:t>、</w:t>
            </w:r>
            <w:r>
              <w:rPr>
                <w:rFonts w:hint="eastAsia" w:ascii="Times New Roman" w:hAnsi="Times New Roman"/>
                <w:sz w:val="24"/>
                <w:szCs w:val="21"/>
                <w:lang w:val="en-US" w:eastAsia="zh-CN"/>
              </w:rPr>
              <w:t>致嘉兴市第一医院药物临床试验伦理委员会的</w:t>
            </w:r>
            <w:r>
              <w:rPr>
                <w:rFonts w:hint="eastAsia" w:ascii="Times New Roman" w:hAnsi="Times New Roman"/>
                <w:sz w:val="24"/>
                <w:szCs w:val="21"/>
                <w:lang w:eastAsia="zh-CN"/>
              </w:rPr>
              <w:t>组长单位伦理审查意见</w:t>
            </w:r>
            <w:r>
              <w:rPr>
                <w:rFonts w:hint="eastAsia" w:ascii="Times New Roman" w:hAnsi="Times New Roman"/>
                <w:sz w:val="24"/>
                <w:szCs w:val="21"/>
                <w:lang w:val="en-US" w:eastAsia="zh-CN"/>
              </w:rPr>
              <w:t>的回复说明函</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8"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sz w:val="24"/>
                <w:szCs w:val="21"/>
              </w:rPr>
            </w:pPr>
            <w:r>
              <w:rPr>
                <w:rFonts w:hint="eastAsia" w:ascii="Times New Roman"/>
                <w:sz w:val="24"/>
                <w:szCs w:val="21"/>
              </w:rPr>
              <w:t>1</w:t>
            </w:r>
            <w:r>
              <w:rPr>
                <w:rFonts w:hint="eastAsia" w:ascii="Times New Roman"/>
                <w:sz w:val="24"/>
                <w:szCs w:val="21"/>
                <w:lang w:val="en-US" w:eastAsia="zh-CN"/>
              </w:rPr>
              <w:t>9</w:t>
            </w:r>
          </w:p>
        </w:tc>
        <w:tc>
          <w:tcPr>
            <w:tcW w:w="3643" w:type="pct"/>
            <w:vAlign w:val="center"/>
          </w:tcPr>
          <w:p>
            <w:pPr>
              <w:keepNext w:val="0"/>
              <w:keepLines w:val="0"/>
              <w:suppressLineNumbers w:val="0"/>
              <w:adjustRightInd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申办者资料真实性声明</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8"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eastAsiaTheme="minorEastAsia"/>
                <w:sz w:val="24"/>
                <w:szCs w:val="21"/>
                <w:lang w:val="en-US" w:eastAsia="zh-CN"/>
              </w:rPr>
            </w:pPr>
            <w:r>
              <w:rPr>
                <w:rFonts w:hint="eastAsia" w:ascii="Times New Roman"/>
                <w:sz w:val="24"/>
                <w:szCs w:val="21"/>
                <w:lang w:val="en-US" w:eastAsia="zh-CN"/>
              </w:rPr>
              <w:t>20</w:t>
            </w:r>
          </w:p>
        </w:tc>
        <w:tc>
          <w:tcPr>
            <w:tcW w:w="3643" w:type="pct"/>
            <w:vAlign w:val="center"/>
          </w:tcPr>
          <w:p>
            <w:pPr>
              <w:keepNext w:val="0"/>
              <w:keepLines w:val="0"/>
              <w:suppressLineNumbers w:val="0"/>
              <w:adjustRightInd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涉及生物样本外送，需提供样本运输SOP、剩余样本处理方式说明、运输机构及检测机构的资质证明文件以及样本不外流承诺</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8"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0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eastAsiaTheme="minorEastAsia"/>
                <w:sz w:val="24"/>
                <w:szCs w:val="21"/>
                <w:lang w:val="en-US" w:eastAsia="zh-CN"/>
              </w:rPr>
            </w:pPr>
            <w:r>
              <w:rPr>
                <w:rFonts w:hint="eastAsia" w:ascii="Times New Roman"/>
                <w:sz w:val="24"/>
                <w:szCs w:val="21"/>
                <w:lang w:val="en-US" w:eastAsia="zh-CN"/>
              </w:rPr>
              <w:t>21</w:t>
            </w:r>
          </w:p>
        </w:tc>
        <w:tc>
          <w:tcPr>
            <w:tcW w:w="3643" w:type="pct"/>
            <w:vAlign w:val="center"/>
          </w:tcPr>
          <w:p>
            <w:pPr>
              <w:keepNext w:val="0"/>
              <w:keepLines w:val="0"/>
              <w:suppressLineNumbers w:val="0"/>
              <w:adjustRightInd w:val="0"/>
              <w:spacing w:before="0" w:beforeAutospacing="0" w:after="0" w:afterAutospacing="0" w:line="360" w:lineRule="auto"/>
              <w:ind w:left="0" w:right="0"/>
              <w:rPr>
                <w:rFonts w:hint="default" w:ascii="Times New Roman"/>
                <w:sz w:val="24"/>
                <w:szCs w:val="21"/>
              </w:rPr>
            </w:pPr>
            <w:r>
              <w:rPr>
                <w:rFonts w:hint="eastAsia" w:ascii="Times New Roman" w:hAnsi="Times New Roman"/>
                <w:sz w:val="24"/>
                <w:szCs w:val="21"/>
              </w:rPr>
              <w:t>其他文件（如数据安全监测计划说明</w:t>
            </w:r>
            <w:r>
              <w:rPr>
                <w:rFonts w:hint="eastAsia" w:ascii="Times New Roman" w:hAnsi="Times New Roman"/>
                <w:sz w:val="24"/>
                <w:szCs w:val="21"/>
                <w:lang w:eastAsia="zh-CN"/>
              </w:rPr>
              <w:t>、</w:t>
            </w:r>
            <w:r>
              <w:rPr>
                <w:rFonts w:hint="eastAsia" w:ascii="Times New Roman" w:hAnsi="Times New Roman"/>
                <w:sz w:val="24"/>
                <w:szCs w:val="21"/>
                <w:lang w:val="en-US" w:eastAsia="zh-CN"/>
              </w:rPr>
              <w:t>保险证明等</w:t>
            </w:r>
            <w:r>
              <w:rPr>
                <w:rFonts w:hint="eastAsia" w:ascii="Times New Roman" w:hAnsi="Times New Roman"/>
                <w:sz w:val="24"/>
                <w:szCs w:val="21"/>
              </w:rPr>
              <w:t>）</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8"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000" w:type="pct"/>
            <w:gridSpan w:val="4"/>
          </w:tcPr>
          <w:p>
            <w:pPr>
              <w:keepNext w:val="0"/>
              <w:keepLines w:val="0"/>
              <w:suppressLineNumbers w:val="0"/>
              <w:spacing w:before="0" w:beforeAutospacing="0" w:after="0" w:afterAutospacing="0" w:line="360" w:lineRule="auto"/>
              <w:ind w:left="0" w:right="0"/>
              <w:rPr>
                <w:rFonts w:hint="default" w:ascii="Times New Roman" w:hAnsi="Times New Roman"/>
                <w:b/>
                <w:sz w:val="24"/>
                <w:szCs w:val="24"/>
              </w:rPr>
            </w:pPr>
            <w:r>
              <w:rPr>
                <w:rFonts w:hint="eastAsia" w:ascii="Times New Roman" w:hAnsi="Times New Roman"/>
                <w:b/>
                <w:sz w:val="24"/>
                <w:szCs w:val="24"/>
              </w:rPr>
              <w:t>资料递交人签名：                           受理人签名：</w:t>
            </w:r>
          </w:p>
          <w:p>
            <w:pPr>
              <w:keepNext w:val="0"/>
              <w:keepLines w:val="0"/>
              <w:suppressLineNumbers w:val="0"/>
              <w:spacing w:before="0" w:beforeAutospacing="0" w:after="0" w:afterAutospacing="0" w:line="360" w:lineRule="auto"/>
              <w:ind w:left="0" w:right="0"/>
              <w:rPr>
                <w:rFonts w:hint="default" w:ascii="Times New Roman" w:hAnsi="Times New Roman"/>
                <w:sz w:val="24"/>
                <w:szCs w:val="24"/>
              </w:rPr>
            </w:pPr>
            <w:r>
              <w:rPr>
                <w:rFonts w:hint="eastAsia" w:ascii="Times New Roman" w:hAnsi="Times New Roman"/>
                <w:b/>
                <w:sz w:val="24"/>
                <w:szCs w:val="24"/>
              </w:rPr>
              <w:t>日期：                                     日期：</w:t>
            </w:r>
          </w:p>
        </w:tc>
      </w:tr>
    </w:tbl>
    <w:p>
      <w:pPr>
        <w:pStyle w:val="6"/>
        <w:jc w:val="left"/>
        <w:outlineLvl w:val="9"/>
        <w:rPr>
          <w:rFonts w:hAnsi="Calibri"/>
          <w:bCs/>
          <w:sz w:val="21"/>
          <w:szCs w:val="21"/>
        </w:rPr>
      </w:pPr>
      <w:r>
        <w:rPr>
          <w:rFonts w:hint="eastAsia" w:hAnsi="Calibri"/>
          <w:bCs/>
          <w:sz w:val="21"/>
          <w:szCs w:val="21"/>
          <w:lang w:val="en-US" w:eastAsia="zh-CN"/>
        </w:rPr>
        <w:t>特别注意</w:t>
      </w:r>
      <w:r>
        <w:rPr>
          <w:rFonts w:hAnsi="Calibri"/>
          <w:bCs/>
          <w:sz w:val="21"/>
          <w:szCs w:val="21"/>
        </w:rPr>
        <w:t>：</w:t>
      </w:r>
    </w:p>
    <w:p>
      <w:pPr>
        <w:numPr>
          <w:ilvl w:val="0"/>
          <w:numId w:val="6"/>
        </w:numPr>
        <w:spacing w:line="276" w:lineRule="auto"/>
        <w:ind w:left="0" w:firstLine="0"/>
        <w:rPr>
          <w:rFonts w:hint="eastAsia" w:ascii="黑体" w:hAnsi="黑体" w:eastAsia="黑体"/>
          <w:color w:val="000000"/>
          <w:sz w:val="21"/>
          <w:szCs w:val="21"/>
        </w:rPr>
      </w:pPr>
      <w:r>
        <w:rPr>
          <w:rFonts w:hint="eastAsia" w:ascii="黑体" w:hAnsi="黑体" w:eastAsia="黑体" w:cs="黑体"/>
          <w:szCs w:val="21"/>
        </w:rPr>
        <w:t>以</w:t>
      </w:r>
      <w:r>
        <w:rPr>
          <w:rFonts w:hint="eastAsia" w:ascii="黑体" w:hAnsi="黑体" w:eastAsia="黑体" w:cs="黑体"/>
          <w:szCs w:val="21"/>
          <w:lang w:val="en-US" w:eastAsia="zh-CN"/>
        </w:rPr>
        <w:t>上</w:t>
      </w:r>
      <w:r>
        <w:rPr>
          <w:rFonts w:hint="eastAsia" w:ascii="黑体" w:hAnsi="黑体" w:eastAsia="黑体" w:cs="黑体"/>
          <w:szCs w:val="21"/>
        </w:rPr>
        <w:t>所有材料均需加盖申办者公章，含封面章及骑缝章（已授权可加盖被授权单位公章）。</w:t>
      </w:r>
    </w:p>
    <w:p>
      <w:pPr>
        <w:numPr>
          <w:ilvl w:val="0"/>
          <w:numId w:val="6"/>
        </w:numPr>
        <w:spacing w:line="276" w:lineRule="auto"/>
        <w:rPr>
          <w:rFonts w:hint="eastAsia" w:ascii="黑体" w:hAnsi="黑体" w:eastAsia="黑体"/>
          <w:color w:val="000000"/>
          <w:sz w:val="21"/>
          <w:szCs w:val="21"/>
        </w:rPr>
      </w:pPr>
      <w:r>
        <w:rPr>
          <w:rFonts w:hint="eastAsia" w:ascii="黑体" w:hAnsi="黑体" w:eastAsia="黑体" w:cs="宋体"/>
          <w:color w:val="000000"/>
          <w:sz w:val="21"/>
          <w:szCs w:val="21"/>
        </w:rPr>
        <w:t>递交</w:t>
      </w:r>
      <w:r>
        <w:rPr>
          <w:rFonts w:hint="eastAsia" w:ascii="黑体" w:hAnsi="黑体" w:eastAsia="黑体" w:cs="宋体"/>
          <w:color w:val="000000"/>
          <w:sz w:val="21"/>
          <w:szCs w:val="21"/>
          <w:lang w:val="en-US" w:eastAsia="zh-CN"/>
        </w:rPr>
        <w:t>全套</w:t>
      </w:r>
      <w:r>
        <w:rPr>
          <w:rFonts w:hint="eastAsia" w:ascii="黑体" w:hAnsi="黑体" w:eastAsia="黑体" w:cs="宋体"/>
          <w:color w:val="000000"/>
          <w:sz w:val="21"/>
          <w:szCs w:val="21"/>
        </w:rPr>
        <w:t>资料</w:t>
      </w:r>
      <w:r>
        <w:rPr>
          <w:rFonts w:hint="eastAsia" w:ascii="黑体" w:hAnsi="黑体" w:eastAsia="黑体" w:cs="宋体"/>
          <w:color w:val="000000"/>
          <w:sz w:val="21"/>
          <w:szCs w:val="21"/>
          <w:lang w:val="en-US" w:eastAsia="zh-CN"/>
        </w:rPr>
        <w:t>贰份，</w:t>
      </w:r>
      <w:r>
        <w:rPr>
          <w:rFonts w:hint="eastAsia" w:ascii="黑体" w:hAnsi="黑体" w:eastAsia="黑体" w:cs="宋体"/>
          <w:color w:val="000000"/>
          <w:sz w:val="21"/>
          <w:szCs w:val="21"/>
        </w:rPr>
        <w:t>按以下顺序用隔页纸隔开，并用黑色打孔文件夹装订成册，由伦理委员会秘书对送审文件进行形式审查确认后，在符合要求的文件</w:t>
      </w:r>
      <w:r>
        <w:rPr>
          <w:rFonts w:hint="eastAsia" w:ascii="黑体" w:hAnsi="黑体" w:eastAsia="黑体"/>
          <w:color w:val="000000"/>
          <w:sz w:val="21"/>
          <w:szCs w:val="21"/>
        </w:rPr>
        <w:t>资料前的“</w:t>
      </w:r>
      <w:r>
        <w:rPr>
          <w:rFonts w:hint="eastAsia" w:ascii="黑体" w:hAnsi="黑体" w:eastAsia="黑体" w:cs="宋体"/>
          <w:color w:val="000000"/>
          <w:sz w:val="21"/>
          <w:szCs w:val="21"/>
        </w:rPr>
        <w:t>□”内打“</w:t>
      </w:r>
      <w:r>
        <w:rPr>
          <w:rFonts w:hint="eastAsia" w:ascii="宋体" w:hAnsi="宋体" w:eastAsia="黑体" w:cs="宋体"/>
          <w:color w:val="000000"/>
          <w:sz w:val="21"/>
          <w:szCs w:val="21"/>
          <w:lang w:val="en-US" w:eastAsia="zh-CN"/>
        </w:rPr>
        <w:t>×</w:t>
      </w:r>
      <w:r>
        <w:rPr>
          <w:rFonts w:hint="eastAsia" w:ascii="黑体" w:hAnsi="黑体" w:eastAsia="黑体" w:cs="宋体"/>
          <w:color w:val="000000"/>
          <w:sz w:val="21"/>
          <w:szCs w:val="21"/>
        </w:rPr>
        <w:t>”。</w:t>
      </w:r>
    </w:p>
    <w:p>
      <w:pPr>
        <w:numPr>
          <w:ilvl w:val="0"/>
          <w:numId w:val="6"/>
        </w:numPr>
        <w:spacing w:line="276" w:lineRule="auto"/>
        <w:rPr>
          <w:rFonts w:hint="eastAsia" w:ascii="黑体" w:hAnsi="黑体" w:eastAsia="黑体"/>
          <w:color w:val="000000"/>
          <w:sz w:val="21"/>
          <w:szCs w:val="21"/>
        </w:rPr>
      </w:pPr>
      <w:r>
        <w:rPr>
          <w:rFonts w:hint="eastAsia" w:ascii="黑体" w:hAnsi="黑体" w:eastAsia="黑体"/>
          <w:sz w:val="21"/>
          <w:szCs w:val="21"/>
        </w:rPr>
        <w:t>申办者确认以</w:t>
      </w:r>
      <w:r>
        <w:rPr>
          <w:rFonts w:hint="eastAsia" w:ascii="黑体" w:hAnsi="黑体" w:eastAsia="黑体"/>
          <w:sz w:val="21"/>
          <w:szCs w:val="21"/>
          <w:lang w:val="en-US" w:eastAsia="zh-CN"/>
        </w:rPr>
        <w:t>上</w:t>
      </w:r>
      <w:r>
        <w:rPr>
          <w:rFonts w:hint="eastAsia" w:ascii="黑体" w:hAnsi="黑体" w:eastAsia="黑体"/>
          <w:sz w:val="21"/>
          <w:szCs w:val="21"/>
        </w:rPr>
        <w:t>提交的资料不含虚假成分，</w:t>
      </w:r>
      <w:r>
        <w:rPr>
          <w:rFonts w:hint="eastAsia" w:ascii="黑体" w:hAnsi="黑体" w:eastAsia="黑体"/>
          <w:sz w:val="21"/>
          <w:szCs w:val="21"/>
          <w:lang w:val="en-US" w:eastAsia="zh-CN"/>
        </w:rPr>
        <w:t>上</w:t>
      </w:r>
      <w:r>
        <w:rPr>
          <w:rFonts w:hint="eastAsia" w:ascii="黑体" w:hAnsi="黑体" w:eastAsia="黑体"/>
          <w:sz w:val="21"/>
          <w:szCs w:val="21"/>
        </w:rPr>
        <w:t>述资料没有提供的应作书面说明。</w:t>
      </w:r>
    </w:p>
    <w:p>
      <w:pPr>
        <w:numPr>
          <w:ilvl w:val="0"/>
          <w:numId w:val="6"/>
        </w:numPr>
        <w:spacing w:line="276" w:lineRule="auto"/>
        <w:rPr>
          <w:rFonts w:hint="eastAsia" w:ascii="黑体" w:hAnsi="黑体" w:eastAsia="黑体"/>
          <w:color w:val="000000"/>
          <w:sz w:val="21"/>
          <w:szCs w:val="21"/>
        </w:rPr>
      </w:pPr>
      <w:r>
        <w:rPr>
          <w:rFonts w:hint="eastAsia" w:ascii="黑体" w:hAnsi="黑体" w:eastAsia="黑体"/>
          <w:sz w:val="21"/>
          <w:szCs w:val="21"/>
        </w:rPr>
        <w:t>以</w:t>
      </w:r>
      <w:r>
        <w:rPr>
          <w:rFonts w:hint="eastAsia" w:ascii="黑体" w:hAnsi="黑体" w:eastAsia="黑体"/>
          <w:sz w:val="21"/>
          <w:szCs w:val="21"/>
          <w:lang w:val="en-US" w:eastAsia="zh-CN"/>
        </w:rPr>
        <w:t>上</w:t>
      </w:r>
      <w:r>
        <w:rPr>
          <w:rFonts w:hint="eastAsia" w:ascii="黑体" w:hAnsi="黑体" w:eastAsia="黑体"/>
          <w:sz w:val="21"/>
          <w:szCs w:val="21"/>
        </w:rPr>
        <w:t>所有材料均需加盖申办者公章，含封面章及骑缝章（已授权可加盖被授权单位公章）。</w:t>
      </w:r>
    </w:p>
    <w:p>
      <w:pPr>
        <w:numPr>
          <w:ilvl w:val="0"/>
          <w:numId w:val="6"/>
        </w:numPr>
        <w:spacing w:line="276" w:lineRule="auto"/>
        <w:rPr>
          <w:rFonts w:hint="eastAsia" w:ascii="黑体" w:hAnsi="黑体" w:eastAsia="黑体"/>
          <w:color w:val="000000"/>
          <w:sz w:val="21"/>
          <w:szCs w:val="21"/>
        </w:rPr>
      </w:pPr>
      <w:r>
        <w:rPr>
          <w:rFonts w:hint="eastAsia" w:ascii="黑体" w:hAnsi="黑体" w:eastAsia="黑体"/>
          <w:color w:val="000000"/>
          <w:sz w:val="21"/>
          <w:szCs w:val="21"/>
          <w:lang w:val="en-US" w:eastAsia="zh-CN"/>
        </w:rPr>
        <w:t>形式审查通过后</w:t>
      </w:r>
      <w:r>
        <w:rPr>
          <w:rFonts w:hint="eastAsia" w:ascii="黑体" w:hAnsi="黑体" w:eastAsia="黑体"/>
          <w:color w:val="000000"/>
          <w:sz w:val="21"/>
          <w:szCs w:val="21"/>
        </w:rPr>
        <w:t>提交所有材料电子版，</w:t>
      </w:r>
      <w:r>
        <w:rPr>
          <w:rFonts w:hint="eastAsia" w:ascii="黑体" w:hAnsi="黑体" w:eastAsia="黑体"/>
          <w:color w:val="000000"/>
          <w:sz w:val="21"/>
          <w:szCs w:val="21"/>
          <w:lang w:val="en-US" w:eastAsia="zh-CN"/>
        </w:rPr>
        <w:t>同时</w:t>
      </w:r>
      <w:r>
        <w:rPr>
          <w:rFonts w:hint="eastAsia" w:ascii="黑体" w:hAnsi="黑体" w:eastAsia="黑体"/>
          <w:color w:val="000000"/>
          <w:sz w:val="21"/>
          <w:szCs w:val="21"/>
        </w:rPr>
        <w:t>需另递交简装版</w:t>
      </w:r>
      <w:r>
        <w:rPr>
          <w:rFonts w:hint="eastAsia" w:ascii="黑体" w:hAnsi="黑体" w:eastAsia="黑体"/>
          <w:color w:val="000000"/>
          <w:sz w:val="21"/>
          <w:szCs w:val="21"/>
          <w:lang w:val="en-US" w:eastAsia="zh-CN"/>
        </w:rPr>
        <w:t>16</w:t>
      </w:r>
      <w:r>
        <w:rPr>
          <w:rFonts w:hint="eastAsia" w:ascii="黑体" w:hAnsi="黑体" w:eastAsia="黑体"/>
          <w:color w:val="000000"/>
          <w:sz w:val="21"/>
          <w:szCs w:val="21"/>
        </w:rPr>
        <w:t>份，会审结束后</w:t>
      </w:r>
      <w:r>
        <w:rPr>
          <w:rFonts w:hint="eastAsia" w:ascii="黑体" w:hAnsi="黑体" w:eastAsia="黑体"/>
          <w:color w:val="000000"/>
          <w:sz w:val="21"/>
          <w:szCs w:val="21"/>
          <w:lang w:val="en-US" w:eastAsia="zh-CN"/>
        </w:rPr>
        <w:t>16</w:t>
      </w:r>
      <w:r>
        <w:rPr>
          <w:rFonts w:hint="eastAsia" w:ascii="黑体" w:hAnsi="黑体" w:eastAsia="黑体"/>
          <w:color w:val="000000"/>
          <w:sz w:val="21"/>
          <w:szCs w:val="21"/>
        </w:rPr>
        <w:t>份简装版资料需申办者自行取回处理。</w:t>
      </w:r>
    </w:p>
    <w:p>
      <w:pPr>
        <w:numPr>
          <w:ilvl w:val="0"/>
          <w:numId w:val="6"/>
        </w:numPr>
        <w:spacing w:line="276" w:lineRule="auto"/>
        <w:rPr>
          <w:rFonts w:hint="eastAsia" w:ascii="黑体" w:hAnsi="黑体" w:eastAsia="黑体"/>
          <w:sz w:val="21"/>
          <w:szCs w:val="21"/>
        </w:rPr>
      </w:pPr>
      <w:r>
        <w:rPr>
          <w:rFonts w:hint="eastAsia" w:ascii="黑体" w:hAnsi="黑体" w:eastAsia="黑体"/>
          <w:color w:val="000000"/>
          <w:sz w:val="21"/>
          <w:szCs w:val="21"/>
        </w:rPr>
        <w:t>简装版资料需包含</w:t>
      </w:r>
      <w:r>
        <w:rPr>
          <w:rFonts w:hint="eastAsia" w:ascii="黑体" w:hAnsi="黑体" w:eastAsia="黑体"/>
          <w:b w:val="0"/>
          <w:bCs w:val="0"/>
          <w:sz w:val="21"/>
          <w:szCs w:val="21"/>
        </w:rPr>
        <w:t>方案、知情同意书、受试者日记卡（如有）和招募受试者的材料（如有）</w:t>
      </w:r>
      <w:r>
        <w:rPr>
          <w:rFonts w:hint="eastAsia" w:ascii="黑体" w:hAnsi="黑体" w:eastAsia="黑体"/>
          <w:sz w:val="21"/>
          <w:szCs w:val="21"/>
        </w:rPr>
        <w:t>。</w:t>
      </w:r>
    </w:p>
    <w:p>
      <w:pPr>
        <w:jc w:val="left"/>
        <w:rPr>
          <w:rFonts w:ascii="Times New Roman"/>
          <w:bCs/>
          <w:szCs w:val="21"/>
        </w:rPr>
      </w:pPr>
    </w:p>
    <w:p>
      <w:pPr>
        <w:jc w:val="left"/>
        <w:rPr>
          <w:rFonts w:ascii="Times New Roman"/>
          <w:bCs/>
          <w:szCs w:val="21"/>
        </w:rPr>
      </w:pPr>
    </w:p>
    <w:p>
      <w:pPr>
        <w:jc w:val="left"/>
        <w:rPr>
          <w:rFonts w:ascii="Times New Roman"/>
          <w:bCs/>
          <w:szCs w:val="21"/>
        </w:rPr>
      </w:pPr>
    </w:p>
    <w:p>
      <w:pPr>
        <w:jc w:val="left"/>
        <w:rPr>
          <w:rFonts w:ascii="Times New Roman"/>
          <w:bCs/>
          <w:szCs w:val="21"/>
        </w:rPr>
      </w:pPr>
    </w:p>
    <w:p>
      <w:pPr>
        <w:jc w:val="left"/>
        <w:rPr>
          <w:rFonts w:ascii="Times New Roman"/>
          <w:bCs/>
          <w:szCs w:val="21"/>
        </w:rPr>
      </w:pPr>
    </w:p>
    <w:p>
      <w:pPr>
        <w:jc w:val="left"/>
        <w:rPr>
          <w:rFonts w:ascii="Times New Roman"/>
          <w:bCs/>
          <w:szCs w:val="21"/>
        </w:rPr>
      </w:pPr>
    </w:p>
    <w:p>
      <w:pPr>
        <w:jc w:val="left"/>
        <w:rPr>
          <w:rFonts w:ascii="Times New Roman"/>
          <w:bCs/>
          <w:szCs w:val="21"/>
        </w:rPr>
      </w:pPr>
    </w:p>
    <w:p>
      <w:pPr>
        <w:jc w:val="left"/>
        <w:rPr>
          <w:rFonts w:ascii="Times New Roman"/>
          <w:bCs/>
          <w:szCs w:val="21"/>
        </w:rPr>
      </w:pPr>
    </w:p>
    <w:p>
      <w:pPr>
        <w:jc w:val="left"/>
        <w:rPr>
          <w:rFonts w:ascii="Times New Roman"/>
          <w:bCs/>
          <w:szCs w:val="21"/>
        </w:rPr>
      </w:pPr>
    </w:p>
    <w:p>
      <w:pPr>
        <w:jc w:val="left"/>
        <w:rPr>
          <w:rFonts w:ascii="Times New Roman"/>
          <w:bCs/>
          <w:szCs w:val="21"/>
        </w:rPr>
      </w:pPr>
    </w:p>
    <w:p>
      <w:pPr>
        <w:jc w:val="left"/>
        <w:rPr>
          <w:rFonts w:ascii="Times New Roman"/>
          <w:bCs/>
          <w:szCs w:val="21"/>
        </w:rPr>
      </w:pPr>
    </w:p>
    <w:p>
      <w:pPr>
        <w:jc w:val="left"/>
        <w:rPr>
          <w:rFonts w:ascii="Times New Roman"/>
          <w:bCs/>
          <w:szCs w:val="21"/>
        </w:rPr>
      </w:pPr>
    </w:p>
    <w:p>
      <w:pPr>
        <w:jc w:val="left"/>
        <w:rPr>
          <w:rFonts w:ascii="Times New Roman"/>
          <w:bCs/>
          <w:szCs w:val="21"/>
        </w:rPr>
      </w:pPr>
    </w:p>
    <w:p>
      <w:pPr>
        <w:jc w:val="left"/>
        <w:rPr>
          <w:rFonts w:ascii="Times New Roman"/>
          <w:bCs/>
          <w:szCs w:val="21"/>
        </w:rPr>
      </w:pPr>
    </w:p>
    <w:p>
      <w:pPr>
        <w:jc w:val="left"/>
        <w:rPr>
          <w:rFonts w:ascii="Times New Roman"/>
          <w:bCs/>
          <w:szCs w:val="21"/>
        </w:rPr>
      </w:pPr>
    </w:p>
    <w:p>
      <w:pPr>
        <w:jc w:val="left"/>
        <w:rPr>
          <w:rFonts w:ascii="Times New Roman"/>
          <w:bCs/>
          <w:szCs w:val="21"/>
        </w:rPr>
      </w:pPr>
    </w:p>
    <w:p>
      <w:pPr>
        <w:jc w:val="left"/>
        <w:rPr>
          <w:rFonts w:ascii="Times New Roman"/>
          <w:bCs/>
          <w:szCs w:val="21"/>
        </w:rPr>
      </w:pPr>
    </w:p>
    <w:p>
      <w:pPr>
        <w:jc w:val="left"/>
        <w:rPr>
          <w:rFonts w:ascii="Times New Roman"/>
          <w:bCs/>
          <w:szCs w:val="21"/>
        </w:rPr>
      </w:pPr>
    </w:p>
    <w:p>
      <w:pPr>
        <w:jc w:val="left"/>
        <w:rPr>
          <w:rFonts w:ascii="Times New Roman"/>
          <w:bCs/>
          <w:szCs w:val="21"/>
        </w:rPr>
      </w:pPr>
    </w:p>
    <w:p>
      <w:pPr>
        <w:jc w:val="left"/>
        <w:rPr>
          <w:rFonts w:ascii="Times New Roman"/>
          <w:bCs/>
          <w:szCs w:val="21"/>
        </w:rPr>
      </w:pPr>
    </w:p>
    <w:p>
      <w:pPr>
        <w:pStyle w:val="6"/>
        <w:jc w:val="center"/>
        <w:outlineLvl w:val="9"/>
      </w:pPr>
      <w:r>
        <w:rPr>
          <w:rFonts w:hint="eastAsia"/>
        </w:rPr>
        <w:t>体外诊断试剂临床试验伦理</w:t>
      </w:r>
      <w:r>
        <w:t>初始审查递交资料清单</w:t>
      </w:r>
    </w:p>
    <w:tbl>
      <w:tblPr>
        <w:tblStyle w:val="7"/>
        <w:tblW w:w="51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6361"/>
        <w:gridCol w:w="828"/>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05" w:type="pct"/>
          </w:tcPr>
          <w:p>
            <w:pPr>
              <w:keepNext w:val="0"/>
              <w:keepLines w:val="0"/>
              <w:suppressLineNumbers w:val="0"/>
              <w:spacing w:before="0" w:beforeAutospacing="0" w:after="0" w:afterAutospacing="0" w:line="360" w:lineRule="auto"/>
              <w:ind w:left="0" w:right="0"/>
              <w:jc w:val="center"/>
              <w:rPr>
                <w:rFonts w:hint="default" w:ascii="Times New Roman" w:hAnsi="Times New Roman"/>
                <w:b/>
                <w:sz w:val="24"/>
                <w:szCs w:val="21"/>
              </w:rPr>
            </w:pPr>
            <w:r>
              <w:rPr>
                <w:rFonts w:hint="default" w:ascii="Times New Roman"/>
                <w:b/>
                <w:sz w:val="24"/>
                <w:szCs w:val="21"/>
              </w:rPr>
              <w:t>编号</w:t>
            </w:r>
          </w:p>
        </w:tc>
        <w:tc>
          <w:tcPr>
            <w:tcW w:w="3643" w:type="pct"/>
          </w:tcPr>
          <w:p>
            <w:pPr>
              <w:keepNext w:val="0"/>
              <w:keepLines w:val="0"/>
              <w:suppressLineNumbers w:val="0"/>
              <w:spacing w:before="0" w:beforeAutospacing="0" w:after="0" w:afterAutospacing="0" w:line="360" w:lineRule="auto"/>
              <w:ind w:left="0" w:right="0"/>
              <w:jc w:val="center"/>
              <w:rPr>
                <w:rFonts w:hint="default" w:ascii="Times New Roman" w:hAnsi="Times New Roman"/>
                <w:b/>
                <w:sz w:val="24"/>
                <w:szCs w:val="21"/>
              </w:rPr>
            </w:pPr>
            <w:r>
              <w:rPr>
                <w:rFonts w:hint="default" w:ascii="Times New Roman"/>
                <w:b/>
                <w:sz w:val="24"/>
                <w:szCs w:val="21"/>
              </w:rPr>
              <w:t>资料名称</w:t>
            </w:r>
            <w:r>
              <w:rPr>
                <w:rFonts w:hint="eastAsia" w:ascii="Times New Roman"/>
                <w:b/>
                <w:sz w:val="24"/>
                <w:szCs w:val="21"/>
              </w:rPr>
              <w:t>（版本号/版本日期）</w:t>
            </w:r>
          </w:p>
        </w:tc>
        <w:tc>
          <w:tcPr>
            <w:tcW w:w="474" w:type="pc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b/>
                <w:sz w:val="24"/>
                <w:szCs w:val="21"/>
              </w:rPr>
            </w:pPr>
            <w:r>
              <w:rPr>
                <w:rFonts w:hint="default" w:ascii="Times New Roman"/>
                <w:b/>
                <w:sz w:val="24"/>
                <w:szCs w:val="21"/>
              </w:rPr>
              <w:t>有</w:t>
            </w:r>
          </w:p>
        </w:tc>
        <w:tc>
          <w:tcPr>
            <w:tcW w:w="477" w:type="pc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b/>
                <w:sz w:val="24"/>
                <w:szCs w:val="21"/>
              </w:rPr>
            </w:pPr>
            <w:r>
              <w:rPr>
                <w:rFonts w:hint="default" w:ascii="Times New Roman"/>
                <w:b/>
                <w:sz w:val="24"/>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5"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sz w:val="24"/>
                <w:szCs w:val="21"/>
              </w:rPr>
            </w:pPr>
            <w:r>
              <w:rPr>
                <w:rFonts w:hint="eastAsia" w:ascii="Times New Roman"/>
                <w:sz w:val="24"/>
                <w:szCs w:val="21"/>
              </w:rPr>
              <w:t>1</w:t>
            </w:r>
          </w:p>
        </w:tc>
        <w:tc>
          <w:tcPr>
            <w:tcW w:w="3643" w:type="pct"/>
            <w:vAlign w:val="center"/>
          </w:tcPr>
          <w:p>
            <w:pPr>
              <w:keepNext w:val="0"/>
              <w:keepLines w:val="0"/>
              <w:suppressLineNumbers w:val="0"/>
              <w:adjustRightInd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进口或上市后产品的注册批件（如适用需提供）</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7"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5"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sz w:val="24"/>
                <w:szCs w:val="21"/>
              </w:rPr>
            </w:pPr>
            <w:r>
              <w:rPr>
                <w:rFonts w:hint="eastAsia" w:ascii="Times New Roman"/>
                <w:sz w:val="24"/>
                <w:szCs w:val="21"/>
              </w:rPr>
              <w:t>2</w:t>
            </w:r>
          </w:p>
        </w:tc>
        <w:tc>
          <w:tcPr>
            <w:tcW w:w="3643" w:type="pct"/>
            <w:vAlign w:val="center"/>
          </w:tcPr>
          <w:p>
            <w:pPr>
              <w:keepNext w:val="0"/>
              <w:keepLines w:val="0"/>
              <w:suppressLineNumbers w:val="0"/>
              <w:adjustRightInd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体外诊断试剂临床试验申请表</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7"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405"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sz w:val="24"/>
                <w:szCs w:val="21"/>
              </w:rPr>
            </w:pPr>
            <w:r>
              <w:rPr>
                <w:rFonts w:hint="eastAsia" w:ascii="Times New Roman"/>
                <w:sz w:val="24"/>
                <w:szCs w:val="21"/>
              </w:rPr>
              <w:t>3</w:t>
            </w:r>
          </w:p>
        </w:tc>
        <w:tc>
          <w:tcPr>
            <w:tcW w:w="3643" w:type="pct"/>
            <w:vAlign w:val="center"/>
          </w:tcPr>
          <w:p>
            <w:pPr>
              <w:keepNext w:val="0"/>
              <w:keepLines w:val="0"/>
              <w:suppressLineNumbers w:val="0"/>
              <w:adjustRightInd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体外诊断试剂临床试验伦理</w:t>
            </w:r>
            <w:r>
              <w:rPr>
                <w:rFonts w:hint="default" w:ascii="Times New Roman"/>
                <w:sz w:val="24"/>
                <w:szCs w:val="21"/>
              </w:rPr>
              <w:t>初始审查申请表</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7"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5" w:type="pct"/>
            <w:vAlign w:val="center"/>
          </w:tcPr>
          <w:p>
            <w:pPr>
              <w:keepNext w:val="0"/>
              <w:keepLines w:val="0"/>
              <w:suppressLineNumbers w:val="0"/>
              <w:adjustRightInd w:val="0"/>
              <w:spacing w:before="0" w:beforeAutospacing="0" w:after="0" w:afterAutospacing="0" w:line="360" w:lineRule="auto"/>
              <w:ind w:left="0" w:right="0"/>
              <w:jc w:val="center"/>
              <w:rPr>
                <w:rFonts w:hint="eastAsia" w:ascii="Times New Roman" w:eastAsiaTheme="minorEastAsia"/>
                <w:sz w:val="24"/>
                <w:szCs w:val="21"/>
                <w:lang w:val="en-US" w:eastAsia="zh-CN"/>
              </w:rPr>
            </w:pPr>
            <w:r>
              <w:rPr>
                <w:rFonts w:hint="eastAsia" w:ascii="Times New Roman"/>
                <w:sz w:val="24"/>
                <w:szCs w:val="21"/>
                <w:lang w:val="en-US" w:eastAsia="zh-CN"/>
              </w:rPr>
              <w:t>4</w:t>
            </w:r>
          </w:p>
        </w:tc>
        <w:tc>
          <w:tcPr>
            <w:tcW w:w="3643" w:type="pct"/>
            <w:vAlign w:val="center"/>
          </w:tcPr>
          <w:p>
            <w:pPr>
              <w:keepNext w:val="0"/>
              <w:keepLines w:val="0"/>
              <w:suppressLineNumbers w:val="0"/>
              <w:adjustRightInd w:val="0"/>
              <w:spacing w:before="0" w:beforeAutospacing="0" w:after="0" w:afterAutospacing="0" w:line="360" w:lineRule="auto"/>
              <w:ind w:left="0" w:right="0"/>
              <w:rPr>
                <w:rFonts w:hint="eastAsia" w:ascii="Times New Roman"/>
                <w:sz w:val="24"/>
                <w:szCs w:val="21"/>
              </w:rPr>
            </w:pPr>
            <w:r>
              <w:rPr>
                <w:rFonts w:hint="eastAsia"/>
                <w:color w:val="000000"/>
                <w:sz w:val="24"/>
                <w:szCs w:val="24"/>
              </w:rPr>
              <w:t>主要研究者责任声明、研究团队成员利益冲突声明</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7"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5" w:type="pct"/>
            <w:vAlign w:val="center"/>
          </w:tcPr>
          <w:p>
            <w:pPr>
              <w:keepNext w:val="0"/>
              <w:keepLines w:val="0"/>
              <w:suppressLineNumbers w:val="0"/>
              <w:adjustRightInd w:val="0"/>
              <w:spacing w:before="0" w:beforeAutospacing="0" w:after="0" w:afterAutospacing="0" w:line="360" w:lineRule="auto"/>
              <w:ind w:left="0" w:right="0"/>
              <w:jc w:val="center"/>
              <w:rPr>
                <w:rFonts w:hint="eastAsia" w:ascii="Times New Roman" w:eastAsiaTheme="minorEastAsia"/>
                <w:sz w:val="24"/>
                <w:szCs w:val="21"/>
                <w:lang w:val="en-US" w:eastAsia="zh-CN"/>
              </w:rPr>
            </w:pPr>
            <w:r>
              <w:rPr>
                <w:rFonts w:hint="eastAsia" w:ascii="Times New Roman"/>
                <w:sz w:val="24"/>
                <w:szCs w:val="21"/>
                <w:lang w:val="en-US" w:eastAsia="zh-CN"/>
              </w:rPr>
              <w:t>5</w:t>
            </w:r>
          </w:p>
        </w:tc>
        <w:tc>
          <w:tcPr>
            <w:tcW w:w="3643" w:type="pct"/>
            <w:vAlign w:val="center"/>
          </w:tcPr>
          <w:p>
            <w:pPr>
              <w:keepNext w:val="0"/>
              <w:keepLines w:val="0"/>
              <w:suppressLineNumbers w:val="0"/>
              <w:adjustRightInd w:val="0"/>
              <w:spacing w:before="0" w:beforeAutospacing="0" w:after="0" w:afterAutospacing="0" w:line="360" w:lineRule="auto"/>
              <w:ind w:left="0" w:right="0"/>
              <w:rPr>
                <w:rFonts w:hint="eastAsia" w:ascii="Times New Roman"/>
                <w:sz w:val="24"/>
                <w:szCs w:val="21"/>
              </w:rPr>
            </w:pPr>
            <w:r>
              <w:rPr>
                <w:rFonts w:hint="eastAsia"/>
                <w:color w:val="000000"/>
                <w:sz w:val="24"/>
                <w:szCs w:val="24"/>
              </w:rPr>
              <w:t>研究团队成员专业履历（本人签名/日期）</w:t>
            </w:r>
            <w:r>
              <w:rPr>
                <w:rFonts w:hint="eastAsia"/>
                <w:color w:val="000000"/>
                <w:sz w:val="24"/>
                <w:szCs w:val="24"/>
                <w:lang w:eastAsia="zh-CN"/>
              </w:rPr>
              <w:t>、</w:t>
            </w:r>
            <w:r>
              <w:rPr>
                <w:rFonts w:hint="eastAsia"/>
                <w:color w:val="000000"/>
                <w:sz w:val="24"/>
                <w:szCs w:val="24"/>
                <w:lang w:val="en-US" w:eastAsia="zh-CN"/>
              </w:rPr>
              <w:t>资质文件</w:t>
            </w:r>
            <w:r>
              <w:rPr>
                <w:rFonts w:hint="eastAsia"/>
                <w:color w:val="000000"/>
                <w:sz w:val="24"/>
                <w:szCs w:val="24"/>
              </w:rPr>
              <w:t>及最新GCP证书复印件1份</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7"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5" w:type="pct"/>
            <w:vAlign w:val="center"/>
          </w:tcPr>
          <w:p>
            <w:pPr>
              <w:keepNext w:val="0"/>
              <w:keepLines w:val="0"/>
              <w:suppressLineNumbers w:val="0"/>
              <w:adjustRightInd w:val="0"/>
              <w:spacing w:before="0" w:beforeAutospacing="0" w:after="0" w:afterAutospacing="0" w:line="360" w:lineRule="auto"/>
              <w:ind w:left="0" w:right="0"/>
              <w:jc w:val="center"/>
              <w:rPr>
                <w:rFonts w:hint="eastAsia" w:ascii="Times New Roman" w:eastAsiaTheme="minorEastAsia"/>
                <w:sz w:val="24"/>
                <w:szCs w:val="21"/>
                <w:lang w:eastAsia="zh-CN"/>
              </w:rPr>
            </w:pPr>
            <w:r>
              <w:rPr>
                <w:rFonts w:hint="eastAsia" w:ascii="Times New Roman"/>
                <w:sz w:val="24"/>
                <w:szCs w:val="21"/>
                <w:lang w:val="en-US" w:eastAsia="zh-CN"/>
              </w:rPr>
              <w:t>6</w:t>
            </w:r>
          </w:p>
        </w:tc>
        <w:tc>
          <w:tcPr>
            <w:tcW w:w="3643" w:type="pct"/>
            <w:vAlign w:val="center"/>
          </w:tcPr>
          <w:p>
            <w:pPr>
              <w:keepNext w:val="0"/>
              <w:keepLines w:val="0"/>
              <w:suppressLineNumbers w:val="0"/>
              <w:adjustRightInd w:val="0"/>
              <w:spacing w:before="0" w:beforeAutospacing="0" w:after="0" w:afterAutospacing="0" w:line="360" w:lineRule="auto"/>
              <w:ind w:left="0" w:right="0"/>
              <w:rPr>
                <w:rFonts w:hint="default" w:ascii="Times New Roman"/>
                <w:sz w:val="24"/>
                <w:szCs w:val="21"/>
              </w:rPr>
            </w:pPr>
            <w:r>
              <w:rPr>
                <w:rFonts w:hint="default" w:ascii="Times New Roman"/>
                <w:sz w:val="24"/>
                <w:szCs w:val="21"/>
              </w:rPr>
              <w:t>申办方委托书</w:t>
            </w:r>
            <w:r>
              <w:rPr>
                <w:rFonts w:hint="eastAsia" w:ascii="Times New Roman"/>
                <w:sz w:val="24"/>
                <w:szCs w:val="21"/>
              </w:rPr>
              <w:t>、</w:t>
            </w:r>
            <w:r>
              <w:rPr>
                <w:rFonts w:hint="default" w:ascii="Times New Roman"/>
                <w:sz w:val="24"/>
                <w:szCs w:val="21"/>
              </w:rPr>
              <w:t>资质证明（营业执照</w:t>
            </w:r>
            <w:r>
              <w:rPr>
                <w:rFonts w:hint="eastAsia" w:ascii="Times New Roman"/>
                <w:sz w:val="24"/>
                <w:szCs w:val="21"/>
              </w:rPr>
              <w:t>、</w:t>
            </w:r>
            <w:r>
              <w:rPr>
                <w:rFonts w:hint="default" w:ascii="Times New Roman"/>
                <w:sz w:val="24"/>
                <w:szCs w:val="21"/>
              </w:rPr>
              <w:t>生产许可证</w:t>
            </w:r>
            <w:r>
              <w:rPr>
                <w:rFonts w:hint="eastAsia" w:ascii="Times New Roman"/>
                <w:sz w:val="24"/>
                <w:szCs w:val="21"/>
              </w:rPr>
              <w:t>等</w:t>
            </w:r>
            <w:r>
              <w:rPr>
                <w:rFonts w:hint="default" w:ascii="Times New Roman"/>
                <w:sz w:val="24"/>
                <w:szCs w:val="21"/>
              </w:rPr>
              <w:t>）</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7"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5"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sz w:val="24"/>
                <w:szCs w:val="21"/>
              </w:rPr>
            </w:pPr>
            <w:r>
              <w:rPr>
                <w:rFonts w:hint="eastAsia" w:ascii="Times New Roman"/>
                <w:sz w:val="24"/>
                <w:szCs w:val="21"/>
                <w:lang w:val="en-US" w:eastAsia="zh-CN"/>
              </w:rPr>
              <w:t>7</w:t>
            </w:r>
          </w:p>
        </w:tc>
        <w:tc>
          <w:tcPr>
            <w:tcW w:w="3643" w:type="pct"/>
            <w:vAlign w:val="center"/>
          </w:tcPr>
          <w:p>
            <w:pPr>
              <w:keepNext w:val="0"/>
              <w:keepLines w:val="0"/>
              <w:suppressLineNumbers w:val="0"/>
              <w:adjustRightInd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CRO</w:t>
            </w:r>
            <w:r>
              <w:rPr>
                <w:rFonts w:hint="default" w:ascii="Times New Roman"/>
                <w:sz w:val="24"/>
                <w:szCs w:val="21"/>
              </w:rPr>
              <w:t>委托书</w:t>
            </w:r>
            <w:r>
              <w:rPr>
                <w:rFonts w:hint="eastAsia" w:ascii="Times New Roman"/>
                <w:sz w:val="24"/>
                <w:szCs w:val="21"/>
              </w:rPr>
              <w:t>、</w:t>
            </w:r>
            <w:r>
              <w:rPr>
                <w:rFonts w:hint="default" w:ascii="Times New Roman"/>
                <w:sz w:val="24"/>
                <w:szCs w:val="21"/>
              </w:rPr>
              <w:t>资质证明（营业执照</w:t>
            </w:r>
            <w:r>
              <w:rPr>
                <w:rFonts w:hint="eastAsia" w:ascii="Times New Roman"/>
                <w:sz w:val="24"/>
                <w:szCs w:val="21"/>
              </w:rPr>
              <w:t>等</w:t>
            </w:r>
            <w:r>
              <w:rPr>
                <w:rFonts w:hint="default" w:ascii="Times New Roman"/>
                <w:sz w:val="24"/>
                <w:szCs w:val="21"/>
              </w:rPr>
              <w:t>）</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7"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5"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sz w:val="24"/>
                <w:szCs w:val="21"/>
              </w:rPr>
            </w:pPr>
            <w:r>
              <w:rPr>
                <w:rFonts w:hint="eastAsia" w:ascii="Times New Roman"/>
                <w:sz w:val="24"/>
                <w:szCs w:val="21"/>
                <w:lang w:val="en-US" w:eastAsia="zh-CN"/>
              </w:rPr>
              <w:t>8</w:t>
            </w:r>
          </w:p>
        </w:tc>
        <w:tc>
          <w:tcPr>
            <w:tcW w:w="3643" w:type="pct"/>
            <w:vAlign w:val="center"/>
          </w:tcPr>
          <w:p>
            <w:pPr>
              <w:keepNext w:val="0"/>
              <w:keepLines w:val="0"/>
              <w:suppressLineNumbers w:val="0"/>
              <w:adjustRightInd w:val="0"/>
              <w:spacing w:before="0" w:beforeAutospacing="0" w:after="0" w:afterAutospacing="0" w:line="360" w:lineRule="auto"/>
              <w:ind w:left="0" w:right="0"/>
              <w:rPr>
                <w:rFonts w:hint="default" w:ascii="Times New Roman"/>
                <w:sz w:val="24"/>
                <w:szCs w:val="21"/>
              </w:rPr>
            </w:pPr>
            <w:r>
              <w:rPr>
                <w:rFonts w:hint="default" w:ascii="Times New Roman"/>
                <w:sz w:val="24"/>
                <w:szCs w:val="21"/>
              </w:rPr>
              <w:t>临床研究方案</w:t>
            </w:r>
            <w:r>
              <w:rPr>
                <w:rFonts w:hint="eastAsia" w:ascii="Times New Roman"/>
                <w:sz w:val="24"/>
                <w:szCs w:val="21"/>
              </w:rPr>
              <w:t xml:space="preserve"> 版本号：    版本日期：</w:t>
            </w:r>
            <w:r>
              <w:rPr>
                <w:rFonts w:hint="default" w:ascii="Times New Roman"/>
                <w:sz w:val="24"/>
                <w:szCs w:val="21"/>
              </w:rPr>
              <w:t xml:space="preserve"> </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7"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5"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sz w:val="24"/>
                <w:szCs w:val="21"/>
              </w:rPr>
            </w:pPr>
            <w:r>
              <w:rPr>
                <w:rFonts w:hint="eastAsia" w:ascii="Times New Roman"/>
                <w:sz w:val="24"/>
                <w:szCs w:val="21"/>
                <w:lang w:val="en-US" w:eastAsia="zh-CN"/>
              </w:rPr>
              <w:t>9</w:t>
            </w:r>
          </w:p>
        </w:tc>
        <w:tc>
          <w:tcPr>
            <w:tcW w:w="3643" w:type="pct"/>
            <w:vAlign w:val="center"/>
          </w:tcPr>
          <w:p>
            <w:pPr>
              <w:keepNext w:val="0"/>
              <w:keepLines w:val="0"/>
              <w:suppressLineNumbers w:val="0"/>
              <w:adjustRightInd w:val="0"/>
              <w:spacing w:before="0" w:beforeAutospacing="0" w:after="0" w:afterAutospacing="0" w:line="360" w:lineRule="auto"/>
              <w:ind w:left="0" w:right="0"/>
              <w:rPr>
                <w:rFonts w:hint="default" w:ascii="Times New Roman"/>
                <w:sz w:val="24"/>
                <w:szCs w:val="21"/>
              </w:rPr>
            </w:pPr>
            <w:r>
              <w:rPr>
                <w:rFonts w:hint="default" w:ascii="Times New Roman"/>
                <w:sz w:val="24"/>
                <w:szCs w:val="21"/>
              </w:rPr>
              <w:t>知情同意书</w:t>
            </w:r>
            <w:r>
              <w:rPr>
                <w:rFonts w:hint="eastAsia" w:ascii="Times New Roman"/>
                <w:sz w:val="24"/>
                <w:szCs w:val="21"/>
              </w:rPr>
              <w:t xml:space="preserve">   版本号：    版本日期：</w:t>
            </w:r>
            <w:r>
              <w:rPr>
                <w:rFonts w:hint="default" w:ascii="Times New Roman"/>
                <w:sz w:val="24"/>
                <w:szCs w:val="21"/>
              </w:rPr>
              <w:t xml:space="preserve"> </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7"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5"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sz w:val="24"/>
                <w:szCs w:val="21"/>
              </w:rPr>
            </w:pPr>
            <w:r>
              <w:rPr>
                <w:rFonts w:hint="eastAsia" w:ascii="Times New Roman"/>
                <w:sz w:val="24"/>
                <w:szCs w:val="21"/>
                <w:lang w:val="en-US" w:eastAsia="zh-CN"/>
              </w:rPr>
              <w:t>10</w:t>
            </w:r>
          </w:p>
        </w:tc>
        <w:tc>
          <w:tcPr>
            <w:tcW w:w="3643" w:type="pct"/>
            <w:vAlign w:val="center"/>
          </w:tcPr>
          <w:p>
            <w:pPr>
              <w:keepNext w:val="0"/>
              <w:keepLines w:val="0"/>
              <w:suppressLineNumbers w:val="0"/>
              <w:adjustRightInd w:val="0"/>
              <w:spacing w:before="0" w:beforeAutospacing="0" w:after="0" w:afterAutospacing="0" w:line="360" w:lineRule="auto"/>
              <w:ind w:left="0" w:right="0"/>
              <w:rPr>
                <w:rFonts w:hint="default" w:ascii="Times New Roman"/>
                <w:sz w:val="24"/>
                <w:szCs w:val="21"/>
              </w:rPr>
            </w:pPr>
            <w:r>
              <w:rPr>
                <w:rFonts w:hint="default" w:ascii="Times New Roman"/>
                <w:sz w:val="24"/>
                <w:szCs w:val="21"/>
              </w:rPr>
              <w:t>CRF</w:t>
            </w:r>
            <w:r>
              <w:rPr>
                <w:rFonts w:hint="eastAsia" w:ascii="Times New Roman"/>
                <w:sz w:val="24"/>
                <w:szCs w:val="21"/>
              </w:rPr>
              <w:t xml:space="preserve">         版本号：    版本日期：</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7"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5"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sz w:val="24"/>
                <w:szCs w:val="21"/>
              </w:rPr>
            </w:pPr>
            <w:r>
              <w:rPr>
                <w:rFonts w:hint="eastAsia" w:ascii="Times New Roman"/>
                <w:sz w:val="24"/>
                <w:szCs w:val="21"/>
                <w:lang w:val="en-US" w:eastAsia="zh-CN"/>
              </w:rPr>
              <w:t>11</w:t>
            </w:r>
          </w:p>
        </w:tc>
        <w:tc>
          <w:tcPr>
            <w:tcW w:w="3643" w:type="pct"/>
            <w:vAlign w:val="center"/>
          </w:tcPr>
          <w:p>
            <w:pPr>
              <w:keepNext w:val="0"/>
              <w:keepLines w:val="0"/>
              <w:suppressLineNumbers w:val="0"/>
              <w:adjustRightInd w:val="0"/>
              <w:spacing w:before="0" w:beforeAutospacing="0" w:after="0" w:afterAutospacing="0" w:line="360" w:lineRule="auto"/>
              <w:ind w:left="0" w:right="0"/>
              <w:rPr>
                <w:rFonts w:hint="default" w:ascii="Times New Roman"/>
                <w:sz w:val="24"/>
                <w:szCs w:val="21"/>
              </w:rPr>
            </w:pPr>
            <w:r>
              <w:rPr>
                <w:rFonts w:hint="default" w:ascii="Times New Roman"/>
                <w:sz w:val="24"/>
                <w:szCs w:val="21"/>
              </w:rPr>
              <w:t>研究者手册</w:t>
            </w:r>
            <w:r>
              <w:rPr>
                <w:rFonts w:hint="eastAsia" w:ascii="Times New Roman"/>
                <w:sz w:val="24"/>
                <w:szCs w:val="21"/>
              </w:rPr>
              <w:t xml:space="preserve">   版本号：    版本日期：</w:t>
            </w:r>
            <w:r>
              <w:rPr>
                <w:rFonts w:hint="default" w:ascii="Times New Roman"/>
                <w:sz w:val="24"/>
                <w:szCs w:val="21"/>
              </w:rPr>
              <w:t xml:space="preserve"> </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7"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5"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sz w:val="24"/>
                <w:szCs w:val="21"/>
              </w:rPr>
            </w:pPr>
            <w:r>
              <w:rPr>
                <w:rFonts w:hint="eastAsia" w:ascii="Times New Roman"/>
                <w:sz w:val="24"/>
                <w:szCs w:val="21"/>
                <w:lang w:val="en-US" w:eastAsia="zh-CN"/>
              </w:rPr>
              <w:t>12</w:t>
            </w:r>
          </w:p>
        </w:tc>
        <w:tc>
          <w:tcPr>
            <w:tcW w:w="3643" w:type="pct"/>
            <w:vAlign w:val="center"/>
          </w:tcPr>
          <w:p>
            <w:pPr>
              <w:keepNext w:val="0"/>
              <w:keepLines w:val="0"/>
              <w:suppressLineNumbers w:val="0"/>
              <w:adjustRightInd w:val="0"/>
              <w:spacing w:before="0" w:beforeAutospacing="0" w:after="0" w:afterAutospacing="0" w:line="360" w:lineRule="auto"/>
              <w:ind w:left="0" w:right="0"/>
              <w:rPr>
                <w:rFonts w:hint="default" w:ascii="Times New Roman"/>
                <w:sz w:val="24"/>
                <w:szCs w:val="21"/>
              </w:rPr>
            </w:pPr>
            <w:r>
              <w:rPr>
                <w:rFonts w:hint="default" w:ascii="Times New Roman"/>
                <w:sz w:val="24"/>
                <w:szCs w:val="21"/>
              </w:rPr>
              <w:t>招募受试者的材料（如有）</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7"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5"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sz w:val="24"/>
                <w:szCs w:val="21"/>
              </w:rPr>
            </w:pPr>
            <w:r>
              <w:rPr>
                <w:rFonts w:hint="eastAsia" w:ascii="Times New Roman"/>
                <w:sz w:val="24"/>
                <w:szCs w:val="21"/>
              </w:rPr>
              <w:t>1</w:t>
            </w:r>
            <w:r>
              <w:rPr>
                <w:rFonts w:hint="eastAsia" w:ascii="Times New Roman"/>
                <w:sz w:val="24"/>
                <w:szCs w:val="21"/>
                <w:lang w:val="en-US" w:eastAsia="zh-CN"/>
              </w:rPr>
              <w:t>3</w:t>
            </w:r>
          </w:p>
        </w:tc>
        <w:tc>
          <w:tcPr>
            <w:tcW w:w="3643" w:type="pct"/>
            <w:vAlign w:val="center"/>
          </w:tcPr>
          <w:p>
            <w:pPr>
              <w:keepNext w:val="0"/>
              <w:keepLines w:val="0"/>
              <w:suppressLineNumbers w:val="0"/>
              <w:adjustRightInd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体外诊断试剂说明书、自检合格报告、国家指定检测机构出具的检验报告、产品技术要求等</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7"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5"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sz w:val="24"/>
                <w:szCs w:val="21"/>
              </w:rPr>
            </w:pPr>
            <w:r>
              <w:rPr>
                <w:rFonts w:hint="eastAsia" w:ascii="Times New Roman"/>
                <w:sz w:val="24"/>
                <w:szCs w:val="21"/>
              </w:rPr>
              <w:t>1</w:t>
            </w:r>
            <w:r>
              <w:rPr>
                <w:rFonts w:hint="eastAsia" w:ascii="Times New Roman"/>
                <w:sz w:val="24"/>
                <w:szCs w:val="21"/>
                <w:lang w:val="en-US" w:eastAsia="zh-CN"/>
              </w:rPr>
              <w:t>4</w:t>
            </w:r>
          </w:p>
        </w:tc>
        <w:tc>
          <w:tcPr>
            <w:tcW w:w="3643" w:type="pct"/>
            <w:vAlign w:val="center"/>
          </w:tcPr>
          <w:p>
            <w:pPr>
              <w:keepNext w:val="0"/>
              <w:keepLines w:val="0"/>
              <w:suppressLineNumbers w:val="0"/>
              <w:adjustRightInd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考核试剂/对照试剂/验证试剂产品使用说明书（如有需提供）</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7"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5"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sz w:val="24"/>
                <w:szCs w:val="21"/>
              </w:rPr>
            </w:pPr>
            <w:r>
              <w:rPr>
                <w:rFonts w:hint="eastAsia" w:ascii="Times New Roman"/>
                <w:sz w:val="24"/>
                <w:szCs w:val="21"/>
              </w:rPr>
              <w:t>1</w:t>
            </w:r>
            <w:r>
              <w:rPr>
                <w:rFonts w:hint="eastAsia" w:ascii="Times New Roman"/>
                <w:sz w:val="24"/>
                <w:szCs w:val="21"/>
                <w:lang w:val="en-US" w:eastAsia="zh-CN"/>
              </w:rPr>
              <w:t>5</w:t>
            </w:r>
          </w:p>
        </w:tc>
        <w:tc>
          <w:tcPr>
            <w:tcW w:w="3643" w:type="pct"/>
            <w:vAlign w:val="center"/>
          </w:tcPr>
          <w:p>
            <w:pPr>
              <w:keepNext w:val="0"/>
              <w:keepLines w:val="0"/>
              <w:suppressLineNumbers w:val="0"/>
              <w:adjustRightInd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临床试验机构具有与试验用体外诊断试剂相适应的仪器设备的说明</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7"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5"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sz w:val="24"/>
                <w:szCs w:val="21"/>
              </w:rPr>
            </w:pPr>
            <w:r>
              <w:rPr>
                <w:rFonts w:hint="eastAsia" w:ascii="Times New Roman"/>
                <w:sz w:val="24"/>
                <w:szCs w:val="21"/>
              </w:rPr>
              <w:t>1</w:t>
            </w:r>
            <w:r>
              <w:rPr>
                <w:rFonts w:hint="eastAsia" w:ascii="Times New Roman"/>
                <w:sz w:val="24"/>
                <w:szCs w:val="21"/>
                <w:lang w:val="en-US" w:eastAsia="zh-CN"/>
              </w:rPr>
              <w:t>6</w:t>
            </w:r>
          </w:p>
        </w:tc>
        <w:tc>
          <w:tcPr>
            <w:tcW w:w="3643" w:type="pct"/>
            <w:vAlign w:val="center"/>
          </w:tcPr>
          <w:p>
            <w:pPr>
              <w:keepNext w:val="0"/>
              <w:keepLines w:val="0"/>
              <w:suppressLineNumbers w:val="0"/>
              <w:adjustRightInd w:val="0"/>
              <w:spacing w:before="0" w:beforeAutospacing="0" w:after="0" w:afterAutospacing="0" w:line="360" w:lineRule="auto"/>
              <w:ind w:left="0" w:right="0"/>
              <w:rPr>
                <w:rFonts w:hint="default" w:ascii="Times New Roman"/>
                <w:sz w:val="24"/>
                <w:szCs w:val="21"/>
              </w:rPr>
            </w:pPr>
            <w:r>
              <w:rPr>
                <w:rFonts w:hint="eastAsia" w:ascii="Times New Roman" w:hAnsi="Times New Roman"/>
                <w:sz w:val="24"/>
                <w:szCs w:val="21"/>
              </w:rPr>
              <w:t>组长单位</w:t>
            </w:r>
            <w:r>
              <w:rPr>
                <w:rFonts w:hint="default" w:ascii="Times New Roman" w:hAnsi="Times New Roman"/>
                <w:sz w:val="24"/>
                <w:szCs w:val="21"/>
              </w:rPr>
              <w:t>伦理审查决定文件</w:t>
            </w:r>
            <w:r>
              <w:rPr>
                <w:rFonts w:hint="eastAsia"/>
                <w:color w:val="000000"/>
                <w:sz w:val="24"/>
                <w:szCs w:val="24"/>
              </w:rPr>
              <w:t>（包括不同意开展的其他伦理审查委员会意见，如有需提供）</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7"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5"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sz w:val="24"/>
                <w:szCs w:val="21"/>
              </w:rPr>
            </w:pPr>
            <w:r>
              <w:rPr>
                <w:rFonts w:hint="eastAsia" w:ascii="Times New Roman"/>
                <w:sz w:val="24"/>
                <w:szCs w:val="21"/>
              </w:rPr>
              <w:t>1</w:t>
            </w:r>
            <w:r>
              <w:rPr>
                <w:rFonts w:hint="eastAsia" w:ascii="Times New Roman"/>
                <w:sz w:val="24"/>
                <w:szCs w:val="21"/>
                <w:lang w:val="en-US" w:eastAsia="zh-CN"/>
              </w:rPr>
              <w:t>7</w:t>
            </w:r>
          </w:p>
        </w:tc>
        <w:tc>
          <w:tcPr>
            <w:tcW w:w="3643" w:type="pct"/>
            <w:vAlign w:val="center"/>
          </w:tcPr>
          <w:p>
            <w:pPr>
              <w:keepNext w:val="0"/>
              <w:keepLines w:val="0"/>
              <w:suppressLineNumbers w:val="0"/>
              <w:adjustRightInd w:val="0"/>
              <w:spacing w:before="0" w:beforeAutospacing="0" w:after="0" w:afterAutospacing="0" w:line="360" w:lineRule="auto"/>
              <w:ind w:left="0" w:right="0"/>
              <w:rPr>
                <w:rFonts w:hint="default" w:ascii="Times New Roman"/>
                <w:sz w:val="24"/>
                <w:szCs w:val="21"/>
              </w:rPr>
            </w:pPr>
            <w:r>
              <w:rPr>
                <w:rFonts w:hint="eastAsia" w:ascii="Times New Roman" w:hAnsi="Times New Roman"/>
                <w:sz w:val="24"/>
                <w:szCs w:val="21"/>
              </w:rPr>
              <w:t>组长单位的知情同意书</w:t>
            </w:r>
            <w:r>
              <w:rPr>
                <w:rFonts w:hint="eastAsia" w:ascii="Times New Roman" w:hAnsi="Times New Roman"/>
                <w:sz w:val="24"/>
                <w:szCs w:val="21"/>
                <w:lang w:eastAsia="zh-CN"/>
              </w:rPr>
              <w:t>、</w:t>
            </w:r>
            <w:r>
              <w:rPr>
                <w:rFonts w:hint="eastAsia" w:ascii="Times New Roman" w:hAnsi="Times New Roman"/>
                <w:sz w:val="24"/>
                <w:szCs w:val="21"/>
                <w:lang w:val="en-US" w:eastAsia="zh-CN"/>
              </w:rPr>
              <w:t>致嘉兴市第一医院药物临床试验伦理委员会的</w:t>
            </w:r>
            <w:r>
              <w:rPr>
                <w:rFonts w:hint="eastAsia" w:ascii="Times New Roman" w:hAnsi="Times New Roman"/>
                <w:sz w:val="24"/>
                <w:szCs w:val="21"/>
                <w:lang w:eastAsia="zh-CN"/>
              </w:rPr>
              <w:t>组长单位伦理审查意见</w:t>
            </w:r>
            <w:r>
              <w:rPr>
                <w:rFonts w:hint="eastAsia" w:ascii="Times New Roman" w:hAnsi="Times New Roman"/>
                <w:sz w:val="24"/>
                <w:szCs w:val="21"/>
                <w:lang w:val="en-US" w:eastAsia="zh-CN"/>
              </w:rPr>
              <w:t>的回复说明函</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7"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5"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sz w:val="24"/>
                <w:szCs w:val="21"/>
              </w:rPr>
            </w:pPr>
            <w:r>
              <w:rPr>
                <w:rFonts w:hint="eastAsia" w:ascii="Times New Roman"/>
                <w:sz w:val="24"/>
                <w:szCs w:val="21"/>
              </w:rPr>
              <w:t>1</w:t>
            </w:r>
            <w:r>
              <w:rPr>
                <w:rFonts w:hint="eastAsia" w:ascii="Times New Roman"/>
                <w:sz w:val="24"/>
                <w:szCs w:val="21"/>
                <w:lang w:val="en-US" w:eastAsia="zh-CN"/>
              </w:rPr>
              <w:t>8</w:t>
            </w:r>
          </w:p>
        </w:tc>
        <w:tc>
          <w:tcPr>
            <w:tcW w:w="3643" w:type="pct"/>
            <w:vAlign w:val="center"/>
          </w:tcPr>
          <w:p>
            <w:pPr>
              <w:keepNext w:val="0"/>
              <w:keepLines w:val="0"/>
              <w:suppressLineNumbers w:val="0"/>
              <w:adjustRightInd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申办者资料真实性声明</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7"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405"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Times New Roman" w:eastAsiaTheme="minorEastAsia"/>
                <w:sz w:val="24"/>
                <w:szCs w:val="21"/>
                <w:lang w:val="en-US" w:eastAsia="zh-CN"/>
              </w:rPr>
            </w:pPr>
            <w:r>
              <w:rPr>
                <w:rFonts w:hint="eastAsia" w:ascii="Times New Roman"/>
                <w:sz w:val="24"/>
                <w:szCs w:val="21"/>
                <w:lang w:val="en-US" w:eastAsia="zh-CN"/>
              </w:rPr>
              <w:t>19</w:t>
            </w:r>
          </w:p>
        </w:tc>
        <w:tc>
          <w:tcPr>
            <w:tcW w:w="3643" w:type="pct"/>
            <w:vAlign w:val="center"/>
          </w:tcPr>
          <w:p>
            <w:pPr>
              <w:keepNext w:val="0"/>
              <w:keepLines w:val="0"/>
              <w:suppressLineNumbers w:val="0"/>
              <w:adjustRightInd w:val="0"/>
              <w:spacing w:before="0" w:beforeAutospacing="0" w:after="0" w:afterAutospacing="0" w:line="360" w:lineRule="auto"/>
              <w:ind w:left="0" w:right="0"/>
              <w:rPr>
                <w:rFonts w:hint="default" w:ascii="Times New Roman"/>
                <w:sz w:val="24"/>
                <w:szCs w:val="21"/>
              </w:rPr>
            </w:pPr>
            <w:r>
              <w:rPr>
                <w:rFonts w:hint="eastAsia" w:ascii="Times New Roman" w:hAnsi="Times New Roman"/>
                <w:sz w:val="24"/>
                <w:szCs w:val="21"/>
              </w:rPr>
              <w:t>其他文件（如数据安全监测计划说明</w:t>
            </w:r>
            <w:r>
              <w:rPr>
                <w:rFonts w:hint="eastAsia" w:ascii="Times New Roman" w:hAnsi="Times New Roman"/>
                <w:sz w:val="24"/>
                <w:szCs w:val="21"/>
                <w:lang w:eastAsia="zh-CN"/>
              </w:rPr>
              <w:t>、</w:t>
            </w:r>
            <w:r>
              <w:rPr>
                <w:rFonts w:hint="eastAsia" w:ascii="Times New Roman" w:hAnsi="Times New Roman"/>
                <w:sz w:val="24"/>
                <w:szCs w:val="21"/>
                <w:lang w:val="en-US" w:eastAsia="zh-CN"/>
              </w:rPr>
              <w:t>保险证明等</w:t>
            </w:r>
            <w:r>
              <w:rPr>
                <w:rFonts w:hint="eastAsia" w:ascii="Times New Roman" w:hAnsi="Times New Roman"/>
                <w:sz w:val="24"/>
                <w:szCs w:val="21"/>
              </w:rPr>
              <w:t>）</w:t>
            </w:r>
          </w:p>
        </w:tc>
        <w:tc>
          <w:tcPr>
            <w:tcW w:w="474"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c>
          <w:tcPr>
            <w:tcW w:w="477" w:type="pct"/>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sz w:val="24"/>
                <w:szCs w:val="21"/>
              </w:rPr>
            </w:pPr>
            <w:r>
              <w:rPr>
                <w:rFonts w:hint="default"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5000" w:type="pct"/>
            <w:gridSpan w:val="4"/>
          </w:tcPr>
          <w:p>
            <w:pPr>
              <w:keepNext w:val="0"/>
              <w:keepLines w:val="0"/>
              <w:suppressLineNumbers w:val="0"/>
              <w:spacing w:before="0" w:beforeAutospacing="0" w:after="0" w:afterAutospacing="0" w:line="360" w:lineRule="auto"/>
              <w:ind w:left="0" w:right="0"/>
              <w:rPr>
                <w:rFonts w:hint="default" w:ascii="Times New Roman" w:hAnsi="Times New Roman"/>
                <w:b/>
                <w:sz w:val="24"/>
                <w:szCs w:val="24"/>
              </w:rPr>
            </w:pPr>
            <w:r>
              <w:rPr>
                <w:rFonts w:hint="eastAsia" w:ascii="Times New Roman" w:hAnsi="Times New Roman"/>
                <w:b/>
                <w:sz w:val="24"/>
                <w:szCs w:val="24"/>
              </w:rPr>
              <w:t>资料递交人签名：                           受理人签名：</w:t>
            </w:r>
          </w:p>
          <w:p>
            <w:pPr>
              <w:keepNext w:val="0"/>
              <w:keepLines w:val="0"/>
              <w:suppressLineNumbers w:val="0"/>
              <w:spacing w:before="0" w:beforeAutospacing="0" w:after="0" w:afterAutospacing="0" w:line="360" w:lineRule="auto"/>
              <w:ind w:left="0" w:right="0"/>
              <w:rPr>
                <w:rFonts w:hint="default" w:ascii="Times New Roman" w:hAnsi="Times New Roman"/>
                <w:sz w:val="24"/>
                <w:szCs w:val="24"/>
              </w:rPr>
            </w:pPr>
            <w:r>
              <w:rPr>
                <w:rFonts w:hint="eastAsia" w:ascii="Times New Roman" w:hAnsi="Times New Roman"/>
                <w:b/>
                <w:sz w:val="24"/>
                <w:szCs w:val="24"/>
              </w:rPr>
              <w:t>日期：                                     日期：</w:t>
            </w:r>
          </w:p>
        </w:tc>
      </w:tr>
    </w:tbl>
    <w:p>
      <w:pPr>
        <w:pStyle w:val="6"/>
        <w:jc w:val="left"/>
        <w:outlineLvl w:val="9"/>
        <w:rPr>
          <w:rFonts w:hAnsi="Calibri"/>
          <w:bCs/>
          <w:sz w:val="21"/>
          <w:szCs w:val="21"/>
        </w:rPr>
      </w:pPr>
      <w:r>
        <w:rPr>
          <w:rFonts w:hint="eastAsia" w:hAnsi="Calibri"/>
          <w:bCs/>
          <w:sz w:val="21"/>
          <w:szCs w:val="21"/>
          <w:lang w:val="en-US" w:eastAsia="zh-CN"/>
        </w:rPr>
        <w:t>特别注意</w:t>
      </w:r>
      <w:r>
        <w:rPr>
          <w:rFonts w:hAnsi="Calibri"/>
          <w:bCs/>
          <w:sz w:val="21"/>
          <w:szCs w:val="21"/>
        </w:rPr>
        <w:t>：</w:t>
      </w:r>
    </w:p>
    <w:p>
      <w:pPr>
        <w:numPr>
          <w:ilvl w:val="0"/>
          <w:numId w:val="6"/>
        </w:numPr>
        <w:spacing w:line="276" w:lineRule="auto"/>
        <w:rPr>
          <w:rFonts w:hint="eastAsia" w:ascii="黑体" w:hAnsi="黑体" w:eastAsia="黑体"/>
          <w:color w:val="000000"/>
          <w:sz w:val="21"/>
          <w:szCs w:val="21"/>
        </w:rPr>
      </w:pPr>
      <w:r>
        <w:rPr>
          <w:rFonts w:hint="eastAsia" w:ascii="黑体" w:hAnsi="黑体" w:eastAsia="黑体" w:cs="黑体"/>
          <w:szCs w:val="21"/>
        </w:rPr>
        <w:t>以</w:t>
      </w:r>
      <w:r>
        <w:rPr>
          <w:rFonts w:hint="eastAsia" w:ascii="黑体" w:hAnsi="黑体" w:eastAsia="黑体" w:cs="黑体"/>
          <w:szCs w:val="21"/>
          <w:lang w:val="en-US" w:eastAsia="zh-CN"/>
        </w:rPr>
        <w:t>上</w:t>
      </w:r>
      <w:r>
        <w:rPr>
          <w:rFonts w:hint="eastAsia" w:ascii="黑体" w:hAnsi="黑体" w:eastAsia="黑体" w:cs="黑体"/>
          <w:szCs w:val="21"/>
        </w:rPr>
        <w:t>所有材料均需加盖申办者公章，含封面章及骑缝章（已授权可加盖被授权单位公章）。</w:t>
      </w:r>
    </w:p>
    <w:p>
      <w:pPr>
        <w:numPr>
          <w:ilvl w:val="0"/>
          <w:numId w:val="6"/>
        </w:numPr>
        <w:spacing w:line="276" w:lineRule="auto"/>
        <w:rPr>
          <w:rFonts w:hint="eastAsia" w:ascii="黑体" w:hAnsi="黑体" w:eastAsia="黑体"/>
          <w:color w:val="000000"/>
          <w:sz w:val="21"/>
          <w:szCs w:val="21"/>
        </w:rPr>
      </w:pPr>
      <w:r>
        <w:rPr>
          <w:rFonts w:hint="eastAsia" w:ascii="黑体" w:hAnsi="黑体" w:eastAsia="黑体" w:cs="宋体"/>
          <w:color w:val="000000"/>
          <w:sz w:val="21"/>
          <w:szCs w:val="21"/>
        </w:rPr>
        <w:t>递交</w:t>
      </w:r>
      <w:r>
        <w:rPr>
          <w:rFonts w:hint="eastAsia" w:ascii="黑体" w:hAnsi="黑体" w:eastAsia="黑体" w:cs="宋体"/>
          <w:color w:val="000000"/>
          <w:sz w:val="21"/>
          <w:szCs w:val="21"/>
          <w:lang w:val="en-US" w:eastAsia="zh-CN"/>
        </w:rPr>
        <w:t>全套</w:t>
      </w:r>
      <w:r>
        <w:rPr>
          <w:rFonts w:hint="eastAsia" w:ascii="黑体" w:hAnsi="黑体" w:eastAsia="黑体" w:cs="宋体"/>
          <w:color w:val="000000"/>
          <w:sz w:val="21"/>
          <w:szCs w:val="21"/>
        </w:rPr>
        <w:t>资料</w:t>
      </w:r>
      <w:r>
        <w:rPr>
          <w:rFonts w:hint="eastAsia" w:ascii="黑体" w:hAnsi="黑体" w:eastAsia="黑体" w:cs="宋体"/>
          <w:color w:val="000000"/>
          <w:sz w:val="21"/>
          <w:szCs w:val="21"/>
          <w:lang w:val="en-US" w:eastAsia="zh-CN"/>
        </w:rPr>
        <w:t>贰份，</w:t>
      </w:r>
      <w:r>
        <w:rPr>
          <w:rFonts w:hint="eastAsia" w:ascii="黑体" w:hAnsi="黑体" w:eastAsia="黑体" w:cs="宋体"/>
          <w:color w:val="000000"/>
          <w:sz w:val="21"/>
          <w:szCs w:val="21"/>
        </w:rPr>
        <w:t>按以下顺序用隔页纸隔开，并用黑色打孔文件夹装订成册，由伦理委员会秘书对送审文件进行形式审查确认后，在符合要求的文件</w:t>
      </w:r>
      <w:r>
        <w:rPr>
          <w:rFonts w:hint="eastAsia" w:ascii="黑体" w:hAnsi="黑体" w:eastAsia="黑体"/>
          <w:color w:val="000000"/>
          <w:sz w:val="21"/>
          <w:szCs w:val="21"/>
        </w:rPr>
        <w:t>资料前的“</w:t>
      </w:r>
      <w:r>
        <w:rPr>
          <w:rFonts w:hint="eastAsia" w:ascii="黑体" w:hAnsi="黑体" w:eastAsia="黑体" w:cs="宋体"/>
          <w:color w:val="000000"/>
          <w:sz w:val="21"/>
          <w:szCs w:val="21"/>
        </w:rPr>
        <w:t>□”内打“</w:t>
      </w:r>
      <w:r>
        <w:rPr>
          <w:rFonts w:hint="eastAsia" w:ascii="宋体" w:hAnsi="宋体" w:eastAsia="黑体" w:cs="宋体"/>
          <w:color w:val="000000"/>
          <w:sz w:val="21"/>
          <w:szCs w:val="21"/>
          <w:lang w:val="en-US" w:eastAsia="zh-CN"/>
        </w:rPr>
        <w:t>×</w:t>
      </w:r>
      <w:r>
        <w:rPr>
          <w:rFonts w:hint="eastAsia" w:ascii="黑体" w:hAnsi="黑体" w:eastAsia="黑体" w:cs="宋体"/>
          <w:color w:val="000000"/>
          <w:sz w:val="21"/>
          <w:szCs w:val="21"/>
        </w:rPr>
        <w:t>”。</w:t>
      </w:r>
    </w:p>
    <w:p>
      <w:pPr>
        <w:numPr>
          <w:ilvl w:val="0"/>
          <w:numId w:val="6"/>
        </w:numPr>
        <w:spacing w:line="276" w:lineRule="auto"/>
        <w:rPr>
          <w:rFonts w:hint="eastAsia" w:ascii="黑体" w:hAnsi="黑体" w:eastAsia="黑体"/>
          <w:color w:val="000000"/>
          <w:sz w:val="21"/>
          <w:szCs w:val="21"/>
        </w:rPr>
      </w:pPr>
      <w:r>
        <w:rPr>
          <w:rFonts w:hint="eastAsia" w:ascii="黑体" w:hAnsi="黑体" w:eastAsia="黑体"/>
          <w:sz w:val="21"/>
          <w:szCs w:val="21"/>
        </w:rPr>
        <w:t>申办者确认以</w:t>
      </w:r>
      <w:r>
        <w:rPr>
          <w:rFonts w:hint="eastAsia" w:ascii="黑体" w:hAnsi="黑体" w:eastAsia="黑体"/>
          <w:sz w:val="21"/>
          <w:szCs w:val="21"/>
          <w:lang w:val="en-US" w:eastAsia="zh-CN"/>
        </w:rPr>
        <w:t>上</w:t>
      </w:r>
      <w:r>
        <w:rPr>
          <w:rFonts w:hint="eastAsia" w:ascii="黑体" w:hAnsi="黑体" w:eastAsia="黑体"/>
          <w:sz w:val="21"/>
          <w:szCs w:val="21"/>
        </w:rPr>
        <w:t>提交的资料不含虚假成分，</w:t>
      </w:r>
      <w:r>
        <w:rPr>
          <w:rFonts w:hint="eastAsia" w:ascii="黑体" w:hAnsi="黑体" w:eastAsia="黑体"/>
          <w:sz w:val="21"/>
          <w:szCs w:val="21"/>
          <w:lang w:val="en-US" w:eastAsia="zh-CN"/>
        </w:rPr>
        <w:t>上</w:t>
      </w:r>
      <w:r>
        <w:rPr>
          <w:rFonts w:hint="eastAsia" w:ascii="黑体" w:hAnsi="黑体" w:eastAsia="黑体"/>
          <w:sz w:val="21"/>
          <w:szCs w:val="21"/>
        </w:rPr>
        <w:t>述资料没有提供的应作书面说明。</w:t>
      </w:r>
    </w:p>
    <w:p>
      <w:pPr>
        <w:numPr>
          <w:ilvl w:val="0"/>
          <w:numId w:val="6"/>
        </w:numPr>
        <w:spacing w:line="276" w:lineRule="auto"/>
        <w:rPr>
          <w:rFonts w:hint="eastAsia" w:ascii="黑体" w:hAnsi="黑体" w:eastAsia="黑体"/>
          <w:color w:val="000000"/>
          <w:sz w:val="21"/>
          <w:szCs w:val="21"/>
        </w:rPr>
      </w:pPr>
      <w:r>
        <w:rPr>
          <w:rFonts w:hint="eastAsia" w:ascii="黑体" w:hAnsi="黑体" w:eastAsia="黑体"/>
          <w:sz w:val="21"/>
          <w:szCs w:val="21"/>
        </w:rPr>
        <w:t>以</w:t>
      </w:r>
      <w:r>
        <w:rPr>
          <w:rFonts w:hint="eastAsia" w:ascii="黑体" w:hAnsi="黑体" w:eastAsia="黑体"/>
          <w:sz w:val="21"/>
          <w:szCs w:val="21"/>
          <w:lang w:val="en-US" w:eastAsia="zh-CN"/>
        </w:rPr>
        <w:t>上</w:t>
      </w:r>
      <w:r>
        <w:rPr>
          <w:rFonts w:hint="eastAsia" w:ascii="黑体" w:hAnsi="黑体" w:eastAsia="黑体"/>
          <w:sz w:val="21"/>
          <w:szCs w:val="21"/>
        </w:rPr>
        <w:t>所有材料均需加盖申办者公章，含封面章及骑缝章（已授权可加盖被授权单位公章）。</w:t>
      </w:r>
    </w:p>
    <w:p>
      <w:pPr>
        <w:numPr>
          <w:ilvl w:val="0"/>
          <w:numId w:val="6"/>
        </w:numPr>
        <w:spacing w:line="276" w:lineRule="auto"/>
        <w:rPr>
          <w:rFonts w:hint="eastAsia" w:ascii="黑体" w:hAnsi="黑体" w:eastAsia="黑体"/>
          <w:color w:val="000000"/>
          <w:sz w:val="21"/>
          <w:szCs w:val="21"/>
        </w:rPr>
      </w:pPr>
      <w:r>
        <w:rPr>
          <w:rFonts w:hint="eastAsia" w:ascii="黑体" w:hAnsi="黑体" w:eastAsia="黑体"/>
          <w:color w:val="000000"/>
          <w:sz w:val="21"/>
          <w:szCs w:val="21"/>
          <w:lang w:val="en-US" w:eastAsia="zh-CN"/>
        </w:rPr>
        <w:t>形式审查通过后</w:t>
      </w:r>
      <w:r>
        <w:rPr>
          <w:rFonts w:hint="eastAsia" w:ascii="黑体" w:hAnsi="黑体" w:eastAsia="黑体"/>
          <w:color w:val="000000"/>
          <w:sz w:val="21"/>
          <w:szCs w:val="21"/>
        </w:rPr>
        <w:t>提交所有材料电子版，</w:t>
      </w:r>
      <w:r>
        <w:rPr>
          <w:rFonts w:hint="eastAsia" w:ascii="黑体" w:hAnsi="黑体" w:eastAsia="黑体"/>
          <w:color w:val="000000"/>
          <w:sz w:val="21"/>
          <w:szCs w:val="21"/>
          <w:lang w:val="en-US" w:eastAsia="zh-CN"/>
        </w:rPr>
        <w:t>同时</w:t>
      </w:r>
      <w:r>
        <w:rPr>
          <w:rFonts w:hint="eastAsia" w:ascii="黑体" w:hAnsi="黑体" w:eastAsia="黑体"/>
          <w:color w:val="000000"/>
          <w:sz w:val="21"/>
          <w:szCs w:val="21"/>
        </w:rPr>
        <w:t>需另递交简装版</w:t>
      </w:r>
      <w:r>
        <w:rPr>
          <w:rFonts w:hint="eastAsia" w:ascii="黑体" w:hAnsi="黑体" w:eastAsia="黑体"/>
          <w:color w:val="000000"/>
          <w:sz w:val="21"/>
          <w:szCs w:val="21"/>
          <w:lang w:val="en-US" w:eastAsia="zh-CN"/>
        </w:rPr>
        <w:t>16</w:t>
      </w:r>
      <w:r>
        <w:rPr>
          <w:rFonts w:hint="eastAsia" w:ascii="黑体" w:hAnsi="黑体" w:eastAsia="黑体"/>
          <w:color w:val="000000"/>
          <w:sz w:val="21"/>
          <w:szCs w:val="21"/>
        </w:rPr>
        <w:t>份，会审结束后</w:t>
      </w:r>
      <w:r>
        <w:rPr>
          <w:rFonts w:hint="eastAsia" w:ascii="黑体" w:hAnsi="黑体" w:eastAsia="黑体"/>
          <w:color w:val="000000"/>
          <w:sz w:val="21"/>
          <w:szCs w:val="21"/>
          <w:lang w:val="en-US" w:eastAsia="zh-CN"/>
        </w:rPr>
        <w:t>16</w:t>
      </w:r>
      <w:r>
        <w:rPr>
          <w:rFonts w:hint="eastAsia" w:ascii="黑体" w:hAnsi="黑体" w:eastAsia="黑体"/>
          <w:color w:val="000000"/>
          <w:sz w:val="21"/>
          <w:szCs w:val="21"/>
        </w:rPr>
        <w:t>份简装版资料需申办者自行取回处理。</w:t>
      </w:r>
    </w:p>
    <w:p>
      <w:pPr>
        <w:numPr>
          <w:ilvl w:val="0"/>
          <w:numId w:val="6"/>
        </w:numPr>
        <w:spacing w:line="276" w:lineRule="auto"/>
        <w:rPr>
          <w:rFonts w:hint="eastAsia" w:ascii="黑体" w:hAnsi="黑体" w:eastAsia="黑体"/>
          <w:sz w:val="21"/>
          <w:szCs w:val="21"/>
        </w:rPr>
      </w:pPr>
      <w:r>
        <w:rPr>
          <w:rFonts w:hint="eastAsia" w:ascii="黑体" w:hAnsi="黑体" w:eastAsia="黑体"/>
          <w:color w:val="000000"/>
          <w:sz w:val="21"/>
          <w:szCs w:val="21"/>
        </w:rPr>
        <w:t>简装版资料需包含</w:t>
      </w:r>
      <w:r>
        <w:rPr>
          <w:rFonts w:hint="eastAsia" w:ascii="黑体" w:hAnsi="黑体" w:eastAsia="黑体"/>
          <w:b w:val="0"/>
          <w:bCs w:val="0"/>
          <w:sz w:val="21"/>
          <w:szCs w:val="21"/>
        </w:rPr>
        <w:t>方案、知情同意书、受试者日记卡（如有）和招募受试者的材料（如有）</w:t>
      </w:r>
      <w:r>
        <w:rPr>
          <w:rFonts w:hint="eastAsia" w:ascii="黑体" w:hAnsi="黑体" w:eastAsia="黑体"/>
          <w:sz w:val="21"/>
          <w:szCs w:val="21"/>
        </w:rPr>
        <w:t>。</w:t>
      </w:r>
    </w:p>
    <w:p>
      <w:pPr>
        <w:spacing w:line="360" w:lineRule="auto"/>
        <w:rPr>
          <w:rFonts w:hint="eastAsia" w:ascii="Times New Roman"/>
          <w:bCs/>
          <w:szCs w:val="21"/>
        </w:rPr>
      </w:pPr>
    </w:p>
    <w:p>
      <w:pPr>
        <w:spacing w:line="360" w:lineRule="auto"/>
        <w:rPr>
          <w:rFonts w:hint="eastAsia" w:ascii="Times New Roman"/>
          <w:bCs/>
          <w:szCs w:val="21"/>
        </w:rPr>
      </w:pPr>
    </w:p>
    <w:p>
      <w:pPr>
        <w:spacing w:line="360" w:lineRule="auto"/>
        <w:rPr>
          <w:rFonts w:hint="eastAsia" w:ascii="Times New Roman"/>
          <w:bCs/>
          <w:szCs w:val="21"/>
        </w:rPr>
      </w:pPr>
    </w:p>
    <w:p>
      <w:pPr>
        <w:spacing w:line="360" w:lineRule="auto"/>
        <w:rPr>
          <w:rFonts w:hint="eastAsia" w:ascii="Times New Roman"/>
          <w:bCs/>
          <w:szCs w:val="21"/>
        </w:rPr>
      </w:pPr>
    </w:p>
    <w:p>
      <w:pPr>
        <w:spacing w:line="360" w:lineRule="auto"/>
        <w:rPr>
          <w:rFonts w:hint="eastAsia" w:ascii="Times New Roman"/>
          <w:bCs/>
          <w:szCs w:val="21"/>
        </w:rPr>
      </w:pPr>
    </w:p>
    <w:p>
      <w:pPr>
        <w:spacing w:line="360" w:lineRule="auto"/>
        <w:rPr>
          <w:rFonts w:hint="eastAsia" w:ascii="Times New Roman"/>
          <w:bCs/>
          <w:szCs w:val="21"/>
        </w:rPr>
      </w:pPr>
    </w:p>
    <w:p>
      <w:pPr>
        <w:spacing w:line="360" w:lineRule="auto"/>
        <w:rPr>
          <w:rFonts w:hint="eastAsia" w:ascii="Times New Roman"/>
          <w:bCs/>
          <w:szCs w:val="21"/>
        </w:rPr>
      </w:pPr>
    </w:p>
    <w:p>
      <w:pPr>
        <w:spacing w:line="360" w:lineRule="auto"/>
        <w:rPr>
          <w:rFonts w:hint="eastAsia" w:ascii="Times New Roman"/>
          <w:bCs/>
          <w:szCs w:val="21"/>
        </w:rPr>
      </w:pPr>
    </w:p>
    <w:p>
      <w:pPr>
        <w:spacing w:line="360" w:lineRule="auto"/>
        <w:rPr>
          <w:rFonts w:hint="eastAsia" w:ascii="Times New Roman"/>
          <w:bCs/>
          <w:szCs w:val="21"/>
        </w:rPr>
      </w:pPr>
    </w:p>
    <w:p>
      <w:pPr>
        <w:spacing w:line="360" w:lineRule="auto"/>
        <w:rPr>
          <w:rFonts w:hint="eastAsia" w:ascii="Times New Roman"/>
          <w:bCs/>
          <w:szCs w:val="21"/>
        </w:rPr>
      </w:pPr>
    </w:p>
    <w:p>
      <w:pPr>
        <w:spacing w:line="360" w:lineRule="auto"/>
        <w:rPr>
          <w:rFonts w:hint="eastAsia" w:ascii="Times New Roman"/>
          <w:bCs/>
          <w:szCs w:val="21"/>
        </w:rPr>
      </w:pPr>
    </w:p>
    <w:p>
      <w:pPr>
        <w:spacing w:line="360" w:lineRule="auto"/>
        <w:rPr>
          <w:rFonts w:hint="eastAsia" w:ascii="Times New Roman"/>
          <w:bCs/>
          <w:szCs w:val="21"/>
        </w:rPr>
      </w:pPr>
    </w:p>
    <w:p>
      <w:pPr>
        <w:spacing w:line="360" w:lineRule="auto"/>
        <w:rPr>
          <w:rFonts w:hint="eastAsia" w:ascii="Times New Roman"/>
          <w:bCs/>
          <w:szCs w:val="21"/>
        </w:rPr>
      </w:pPr>
    </w:p>
    <w:p>
      <w:pPr>
        <w:spacing w:line="360" w:lineRule="auto"/>
        <w:rPr>
          <w:rFonts w:hint="eastAsia" w:ascii="Times New Roman"/>
          <w:bCs/>
          <w:szCs w:val="21"/>
        </w:rPr>
      </w:pPr>
    </w:p>
    <w:p>
      <w:pPr>
        <w:spacing w:line="360" w:lineRule="auto"/>
        <w:rPr>
          <w:rFonts w:hint="eastAsia" w:ascii="Times New Roman"/>
          <w:bCs/>
          <w:szCs w:val="21"/>
        </w:rPr>
      </w:pPr>
    </w:p>
    <w:p>
      <w:pPr>
        <w:spacing w:line="360" w:lineRule="auto"/>
        <w:rPr>
          <w:rFonts w:hint="eastAsia" w:ascii="Times New Roman"/>
          <w:bCs/>
          <w:szCs w:val="21"/>
        </w:rPr>
      </w:pPr>
    </w:p>
    <w:p>
      <w:pPr>
        <w:spacing w:line="360" w:lineRule="auto"/>
        <w:rPr>
          <w:rFonts w:hint="eastAsia" w:ascii="Times New Roman"/>
          <w:bCs/>
          <w:szCs w:val="21"/>
        </w:rPr>
      </w:pPr>
    </w:p>
    <w:p>
      <w:pPr>
        <w:spacing w:line="360" w:lineRule="auto"/>
        <w:rPr>
          <w:rFonts w:hint="eastAsia" w:ascii="Times New Roman"/>
          <w:bCs/>
          <w:szCs w:val="21"/>
        </w:rPr>
      </w:pPr>
    </w:p>
    <w:p>
      <w:pPr>
        <w:spacing w:line="360" w:lineRule="auto"/>
        <w:rPr>
          <w:rFonts w:hint="eastAsia" w:ascii="Times New Roman"/>
          <w:bCs/>
          <w:szCs w:val="21"/>
        </w:rPr>
      </w:pPr>
    </w:p>
    <w:p>
      <w:pPr>
        <w:jc w:val="center"/>
        <w:outlineLvl w:val="9"/>
        <w:rPr>
          <w:b/>
          <w:sz w:val="28"/>
        </w:rPr>
      </w:pPr>
      <w:r>
        <w:rPr>
          <w:rFonts w:hint="eastAsia"/>
          <w:b/>
          <w:color w:val="000000"/>
          <w:sz w:val="28"/>
          <w:szCs w:val="28"/>
        </w:rPr>
        <w:t>复审及跟踪审查伦理送审清单</w:t>
      </w:r>
    </w:p>
    <w:p>
      <w:pPr>
        <w:spacing w:line="276" w:lineRule="auto"/>
        <w:rPr>
          <w:rFonts w:hint="eastAsia" w:ascii="黑体" w:hAnsi="黑体" w:eastAsia="黑体" w:cs="黑体"/>
          <w:color w:val="000000"/>
          <w:szCs w:val="21"/>
        </w:rPr>
      </w:pPr>
      <w:r>
        <w:rPr>
          <w:rFonts w:hint="eastAsia" w:ascii="黑体" w:hAnsi="黑体" w:eastAsia="黑体" w:cs="黑体"/>
          <w:color w:val="000000"/>
          <w:szCs w:val="21"/>
        </w:rPr>
        <w:t>特别注意：</w:t>
      </w:r>
    </w:p>
    <w:p>
      <w:pPr>
        <w:spacing w:line="276" w:lineRule="auto"/>
        <w:rPr>
          <w:rFonts w:hint="eastAsia" w:ascii="黑体" w:hAnsi="黑体" w:eastAsia="黑体" w:cs="黑体"/>
          <w:color w:val="000000"/>
          <w:szCs w:val="21"/>
        </w:rPr>
      </w:pPr>
      <w:r>
        <w:rPr>
          <w:rFonts w:hint="eastAsia" w:ascii="黑体" w:hAnsi="黑体" w:eastAsia="黑体" w:cs="黑体"/>
          <w:szCs w:val="21"/>
        </w:rPr>
        <w:t>1.申办者确认以下提交的资料不含虚假成分，下述资料没有提供的应作书面说明。</w:t>
      </w:r>
    </w:p>
    <w:p>
      <w:pPr>
        <w:spacing w:line="276" w:lineRule="auto"/>
        <w:rPr>
          <w:rFonts w:hint="eastAsia" w:ascii="黑体" w:hAnsi="黑体" w:eastAsia="黑体" w:cs="黑体"/>
          <w:color w:val="000000"/>
          <w:szCs w:val="21"/>
        </w:rPr>
      </w:pPr>
      <w:r>
        <w:rPr>
          <w:rFonts w:hint="eastAsia" w:ascii="黑体" w:hAnsi="黑体" w:eastAsia="黑体" w:cs="黑体"/>
          <w:szCs w:val="21"/>
        </w:rPr>
        <w:t>2.以下所有材料均需加盖申办者公章，含封面章及骑缝章（已授权可加盖被授权单位公章）。</w:t>
      </w:r>
    </w:p>
    <w:p>
      <w:pPr>
        <w:rPr>
          <w:b/>
          <w:sz w:val="28"/>
        </w:rPr>
      </w:pPr>
    </w:p>
    <w:p>
      <w:pPr>
        <w:jc w:val="center"/>
        <w:outlineLvl w:val="9"/>
        <w:rPr>
          <w:b/>
          <w:sz w:val="28"/>
        </w:rPr>
      </w:pPr>
      <w:r>
        <w:rPr>
          <w:rFonts w:hint="eastAsia"/>
          <w:b/>
          <w:sz w:val="28"/>
        </w:rPr>
        <w:t>复审递交资料清单</w:t>
      </w:r>
    </w:p>
    <w:tbl>
      <w:tblPr>
        <w:tblStyle w:val="7"/>
        <w:tblW w:w="45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b/>
                <w:sz w:val="24"/>
                <w:szCs w:val="21"/>
              </w:rPr>
            </w:pPr>
            <w:r>
              <w:rPr>
                <w:rFonts w:hint="default" w:ascii="Times New Roman"/>
                <w:b/>
                <w:sz w:val="24"/>
                <w:szCs w:val="21"/>
              </w:rPr>
              <w:t>编号</w:t>
            </w:r>
          </w:p>
        </w:tc>
        <w:tc>
          <w:tcPr>
            <w:tcW w:w="4254" w:type="pct"/>
          </w:tcPr>
          <w:p>
            <w:pPr>
              <w:keepNext w:val="0"/>
              <w:keepLines w:val="0"/>
              <w:suppressLineNumbers w:val="0"/>
              <w:spacing w:before="0" w:beforeAutospacing="0" w:after="0" w:afterAutospacing="0" w:line="360" w:lineRule="auto"/>
              <w:ind w:left="0" w:right="0"/>
              <w:jc w:val="center"/>
              <w:rPr>
                <w:rFonts w:hint="default" w:ascii="Times New Roman" w:hAnsi="Times New Roman"/>
                <w:b/>
                <w:sz w:val="24"/>
                <w:szCs w:val="21"/>
              </w:rPr>
            </w:pPr>
            <w:r>
              <w:rPr>
                <w:rFonts w:hint="default" w:ascii="Times New Roman"/>
                <w:b/>
                <w:sz w:val="24"/>
                <w:szCs w:val="21"/>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szCs w:val="21"/>
              </w:rPr>
            </w:pPr>
            <w:r>
              <w:rPr>
                <w:rFonts w:hint="default" w:ascii="Times New Roman" w:hAnsi="Times New Roman"/>
                <w:sz w:val="24"/>
                <w:szCs w:val="21"/>
              </w:rPr>
              <w:t>1</w:t>
            </w:r>
          </w:p>
        </w:tc>
        <w:tc>
          <w:tcPr>
            <w:tcW w:w="4254" w:type="pct"/>
          </w:tcPr>
          <w:p>
            <w:pPr>
              <w:keepNext w:val="0"/>
              <w:keepLines w:val="0"/>
              <w:suppressLineNumbers w:val="0"/>
              <w:spacing w:before="0" w:beforeAutospacing="0" w:after="0" w:afterAutospacing="0" w:line="360" w:lineRule="auto"/>
              <w:ind w:left="0" w:right="0"/>
              <w:rPr>
                <w:rFonts w:hint="default" w:ascii="Times New Roman" w:hAnsi="Times New Roman"/>
                <w:sz w:val="24"/>
                <w:szCs w:val="21"/>
              </w:rPr>
            </w:pPr>
            <w:r>
              <w:rPr>
                <w:rFonts w:hint="eastAsia" w:ascii="Times New Roman"/>
                <w:sz w:val="24"/>
                <w:szCs w:val="21"/>
              </w:rPr>
              <w:t>复审审查</w:t>
            </w:r>
            <w:r>
              <w:rPr>
                <w:rFonts w:hint="default" w:ascii="Times New Roman"/>
                <w:sz w:val="24"/>
                <w:szCs w:val="21"/>
              </w:rPr>
              <w:t>申请表</w:t>
            </w:r>
            <w:r>
              <w:rPr>
                <w:rFonts w:hint="eastAsia" w:ascii="Times New Roman"/>
                <w:sz w:val="24"/>
                <w:szCs w:val="21"/>
              </w:rPr>
              <w:t>（PI签名/日期）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szCs w:val="21"/>
              </w:rPr>
            </w:pPr>
            <w:r>
              <w:rPr>
                <w:rFonts w:hint="default" w:ascii="Times New Roman" w:hAnsi="Times New Roman"/>
                <w:sz w:val="24"/>
                <w:szCs w:val="21"/>
              </w:rPr>
              <w:t>2</w:t>
            </w:r>
          </w:p>
        </w:tc>
        <w:tc>
          <w:tcPr>
            <w:tcW w:w="4254" w:type="pct"/>
          </w:tcPr>
          <w:p>
            <w:pPr>
              <w:keepNext w:val="0"/>
              <w:keepLines w:val="0"/>
              <w:suppressLineNumbers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修正的临床研究方案/知情同意书/招募广告等其他相关材料（版本号/日期）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szCs w:val="21"/>
              </w:rPr>
            </w:pPr>
            <w:r>
              <w:rPr>
                <w:rFonts w:hint="default" w:ascii="Times New Roman" w:hAnsi="Times New Roman"/>
                <w:sz w:val="24"/>
                <w:szCs w:val="21"/>
              </w:rPr>
              <w:t>3</w:t>
            </w:r>
          </w:p>
        </w:tc>
        <w:tc>
          <w:tcPr>
            <w:tcW w:w="4254" w:type="pct"/>
          </w:tcPr>
          <w:p>
            <w:pPr>
              <w:keepNext w:val="0"/>
              <w:keepLines w:val="0"/>
              <w:suppressLineNumbers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对临床研究方案或其他相关文件做修正的说明（注明修改前的页码、行数、修改后的内容及理由）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szCs w:val="21"/>
              </w:rPr>
            </w:pPr>
            <w:r>
              <w:rPr>
                <w:rFonts w:hint="default" w:ascii="Times New Roman" w:hAnsi="Times New Roman"/>
                <w:sz w:val="24"/>
                <w:szCs w:val="21"/>
              </w:rPr>
              <w:t>4</w:t>
            </w:r>
          </w:p>
        </w:tc>
        <w:tc>
          <w:tcPr>
            <w:tcW w:w="4254" w:type="pct"/>
          </w:tcPr>
          <w:p>
            <w:pPr>
              <w:keepNext w:val="0"/>
              <w:keepLines w:val="0"/>
              <w:suppressLineNumbers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带有修正痕迹版的临床研究方案/知情同意书/招募广告等其他相关材料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szCs w:val="21"/>
              </w:rPr>
            </w:pPr>
            <w:r>
              <w:rPr>
                <w:rFonts w:hint="default" w:ascii="Times New Roman" w:hAnsi="Times New Roman"/>
                <w:sz w:val="24"/>
                <w:szCs w:val="21"/>
              </w:rPr>
              <w:t>5</w:t>
            </w:r>
          </w:p>
        </w:tc>
        <w:tc>
          <w:tcPr>
            <w:tcW w:w="4254" w:type="pct"/>
            <w:vAlign w:val="center"/>
          </w:tcPr>
          <w:p>
            <w:pPr>
              <w:keepNext w:val="0"/>
              <w:keepLines w:val="0"/>
              <w:suppressLineNumbers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其他提请复审的临床研究资料</w:t>
            </w:r>
          </w:p>
        </w:tc>
      </w:tr>
    </w:tbl>
    <w:p>
      <w:pPr>
        <w:jc w:val="center"/>
        <w:rPr>
          <w:b/>
          <w:sz w:val="28"/>
        </w:rPr>
      </w:pPr>
    </w:p>
    <w:p>
      <w:pPr>
        <w:jc w:val="center"/>
        <w:outlineLvl w:val="9"/>
        <w:rPr>
          <w:b/>
          <w:sz w:val="28"/>
        </w:rPr>
      </w:pPr>
      <w:r>
        <w:rPr>
          <w:rFonts w:hint="eastAsia"/>
          <w:b/>
          <w:sz w:val="28"/>
        </w:rPr>
        <w:t>暂停</w:t>
      </w:r>
      <w:r>
        <w:rPr>
          <w:rFonts w:hint="eastAsia"/>
          <w:b/>
          <w:sz w:val="28"/>
          <w:lang w:val="en-US" w:eastAsia="zh-CN"/>
        </w:rPr>
        <w:t>研究</w:t>
      </w:r>
      <w:r>
        <w:rPr>
          <w:rFonts w:hint="eastAsia"/>
          <w:b/>
          <w:sz w:val="28"/>
        </w:rPr>
        <w:t>再启动递交资料清单</w:t>
      </w:r>
    </w:p>
    <w:tbl>
      <w:tblPr>
        <w:tblStyle w:val="7"/>
        <w:tblW w:w="45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b/>
                <w:sz w:val="24"/>
                <w:szCs w:val="21"/>
              </w:rPr>
            </w:pPr>
            <w:r>
              <w:rPr>
                <w:rFonts w:hint="default" w:ascii="Times New Roman"/>
                <w:b/>
                <w:sz w:val="24"/>
                <w:szCs w:val="21"/>
              </w:rPr>
              <w:t>编号</w:t>
            </w:r>
          </w:p>
        </w:tc>
        <w:tc>
          <w:tcPr>
            <w:tcW w:w="4254" w:type="pct"/>
          </w:tcPr>
          <w:p>
            <w:pPr>
              <w:keepNext w:val="0"/>
              <w:keepLines w:val="0"/>
              <w:suppressLineNumbers w:val="0"/>
              <w:spacing w:before="0" w:beforeAutospacing="0" w:after="0" w:afterAutospacing="0" w:line="360" w:lineRule="auto"/>
              <w:ind w:left="0" w:right="0"/>
              <w:jc w:val="center"/>
              <w:rPr>
                <w:rFonts w:hint="default" w:ascii="Times New Roman" w:hAnsi="Times New Roman"/>
                <w:b/>
                <w:sz w:val="24"/>
                <w:szCs w:val="21"/>
              </w:rPr>
            </w:pPr>
            <w:r>
              <w:rPr>
                <w:rFonts w:hint="default" w:ascii="Times New Roman"/>
                <w:b/>
                <w:sz w:val="24"/>
                <w:szCs w:val="21"/>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szCs w:val="21"/>
              </w:rPr>
            </w:pPr>
            <w:r>
              <w:rPr>
                <w:rFonts w:hint="default" w:ascii="Times New Roman" w:hAnsi="Times New Roman"/>
                <w:sz w:val="24"/>
                <w:szCs w:val="21"/>
              </w:rPr>
              <w:t>1</w:t>
            </w:r>
          </w:p>
        </w:tc>
        <w:tc>
          <w:tcPr>
            <w:tcW w:w="4254" w:type="pct"/>
          </w:tcPr>
          <w:p>
            <w:pPr>
              <w:keepNext w:val="0"/>
              <w:keepLines w:val="0"/>
              <w:suppressLineNumbers w:val="0"/>
              <w:spacing w:before="0" w:beforeAutospacing="0" w:after="0" w:afterAutospacing="0" w:line="360" w:lineRule="auto"/>
              <w:ind w:left="0" w:right="0"/>
              <w:rPr>
                <w:rFonts w:hint="default" w:ascii="Times New Roman" w:hAnsi="Times New Roman"/>
                <w:sz w:val="24"/>
                <w:szCs w:val="21"/>
              </w:rPr>
            </w:pPr>
            <w:r>
              <w:rPr>
                <w:rFonts w:hint="eastAsia" w:ascii="Times New Roman"/>
                <w:sz w:val="24"/>
                <w:szCs w:val="21"/>
              </w:rPr>
              <w:t>暂停</w:t>
            </w:r>
            <w:r>
              <w:rPr>
                <w:rFonts w:hint="eastAsia" w:ascii="Times New Roman"/>
                <w:sz w:val="24"/>
                <w:szCs w:val="21"/>
                <w:lang w:val="en-US" w:eastAsia="zh-CN"/>
              </w:rPr>
              <w:t>研究</w:t>
            </w:r>
            <w:r>
              <w:rPr>
                <w:rFonts w:hint="eastAsia" w:ascii="Times New Roman"/>
                <w:sz w:val="24"/>
                <w:szCs w:val="21"/>
              </w:rPr>
              <w:t>再启动</w:t>
            </w:r>
            <w:r>
              <w:rPr>
                <w:rFonts w:hint="default" w:ascii="Times New Roman"/>
                <w:sz w:val="24"/>
                <w:szCs w:val="21"/>
              </w:rPr>
              <w:t>申请表</w:t>
            </w:r>
            <w:r>
              <w:rPr>
                <w:rFonts w:hint="eastAsia" w:ascii="Times New Roman"/>
                <w:sz w:val="24"/>
                <w:szCs w:val="21"/>
              </w:rPr>
              <w:t>（PI签名/日期）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szCs w:val="21"/>
              </w:rPr>
            </w:pPr>
            <w:r>
              <w:rPr>
                <w:rFonts w:hint="eastAsia" w:ascii="Times New Roman" w:hAnsi="Times New Roman"/>
                <w:sz w:val="24"/>
                <w:szCs w:val="21"/>
              </w:rPr>
              <w:t>2</w:t>
            </w:r>
          </w:p>
        </w:tc>
        <w:tc>
          <w:tcPr>
            <w:tcW w:w="4254" w:type="pct"/>
            <w:vAlign w:val="center"/>
          </w:tcPr>
          <w:p>
            <w:pPr>
              <w:keepNext w:val="0"/>
              <w:keepLines w:val="0"/>
              <w:suppressLineNumbers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其他重要临床研究资料</w:t>
            </w:r>
          </w:p>
        </w:tc>
      </w:tr>
    </w:tbl>
    <w:p>
      <w:pPr>
        <w:jc w:val="center"/>
        <w:rPr>
          <w:rFonts w:ascii="Times New Roman"/>
          <w:b/>
          <w:bCs/>
          <w:szCs w:val="21"/>
        </w:rPr>
      </w:pPr>
    </w:p>
    <w:p>
      <w:pPr>
        <w:jc w:val="center"/>
        <w:outlineLvl w:val="9"/>
        <w:rPr>
          <w:b/>
          <w:sz w:val="28"/>
        </w:rPr>
      </w:pPr>
      <w:r>
        <w:rPr>
          <w:rFonts w:hint="eastAsia"/>
          <w:b/>
          <w:sz w:val="28"/>
        </w:rPr>
        <w:t>修正案审查递交资料清单</w:t>
      </w:r>
    </w:p>
    <w:tbl>
      <w:tblPr>
        <w:tblStyle w:val="7"/>
        <w:tblW w:w="45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b/>
                <w:sz w:val="24"/>
                <w:szCs w:val="21"/>
              </w:rPr>
            </w:pPr>
            <w:r>
              <w:rPr>
                <w:rFonts w:hint="default" w:ascii="Times New Roman"/>
                <w:b/>
                <w:sz w:val="24"/>
                <w:szCs w:val="21"/>
              </w:rPr>
              <w:t>编号</w:t>
            </w:r>
          </w:p>
        </w:tc>
        <w:tc>
          <w:tcPr>
            <w:tcW w:w="4254" w:type="pct"/>
          </w:tcPr>
          <w:p>
            <w:pPr>
              <w:keepNext w:val="0"/>
              <w:keepLines w:val="0"/>
              <w:suppressLineNumbers w:val="0"/>
              <w:spacing w:before="0" w:beforeAutospacing="0" w:after="0" w:afterAutospacing="0" w:line="360" w:lineRule="auto"/>
              <w:ind w:left="0" w:right="0"/>
              <w:jc w:val="center"/>
              <w:rPr>
                <w:rFonts w:hint="default" w:ascii="Times New Roman" w:hAnsi="Times New Roman"/>
                <w:b/>
                <w:sz w:val="24"/>
                <w:szCs w:val="21"/>
              </w:rPr>
            </w:pPr>
            <w:r>
              <w:rPr>
                <w:rFonts w:hint="default" w:ascii="Times New Roman"/>
                <w:b/>
                <w:sz w:val="24"/>
                <w:szCs w:val="21"/>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szCs w:val="21"/>
              </w:rPr>
            </w:pPr>
            <w:r>
              <w:rPr>
                <w:rFonts w:hint="default" w:ascii="Times New Roman" w:hAnsi="Times New Roman"/>
                <w:sz w:val="24"/>
                <w:szCs w:val="21"/>
              </w:rPr>
              <w:t>1</w:t>
            </w:r>
          </w:p>
        </w:tc>
        <w:tc>
          <w:tcPr>
            <w:tcW w:w="4254" w:type="pct"/>
          </w:tcPr>
          <w:p>
            <w:pPr>
              <w:keepNext w:val="0"/>
              <w:keepLines w:val="0"/>
              <w:suppressLineNumbers w:val="0"/>
              <w:spacing w:before="0" w:beforeAutospacing="0" w:after="0" w:afterAutospacing="0" w:line="360" w:lineRule="auto"/>
              <w:ind w:left="0" w:right="0"/>
              <w:rPr>
                <w:rFonts w:hint="default" w:ascii="Times New Roman" w:hAnsi="Times New Roman"/>
                <w:sz w:val="24"/>
                <w:szCs w:val="21"/>
              </w:rPr>
            </w:pPr>
            <w:r>
              <w:rPr>
                <w:rFonts w:hint="eastAsia" w:ascii="Times New Roman"/>
                <w:sz w:val="24"/>
                <w:szCs w:val="21"/>
              </w:rPr>
              <w:t>修正案审查申请表（PI签名/日期）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szCs w:val="21"/>
              </w:rPr>
            </w:pPr>
            <w:r>
              <w:rPr>
                <w:rFonts w:hint="default" w:ascii="Times New Roman" w:hAnsi="Times New Roman"/>
                <w:sz w:val="24"/>
                <w:szCs w:val="21"/>
              </w:rPr>
              <w:t>2</w:t>
            </w:r>
          </w:p>
        </w:tc>
        <w:tc>
          <w:tcPr>
            <w:tcW w:w="4254" w:type="pct"/>
          </w:tcPr>
          <w:p>
            <w:pPr>
              <w:keepNext w:val="0"/>
              <w:keepLines w:val="0"/>
              <w:suppressLineNumbers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修正的临床研究方案/知情同意书/招募广告等其他材料（每一页注明版本号/日期）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szCs w:val="21"/>
              </w:rPr>
            </w:pPr>
            <w:r>
              <w:rPr>
                <w:rFonts w:hint="default" w:ascii="Times New Roman" w:hAnsi="Times New Roman"/>
                <w:sz w:val="24"/>
                <w:szCs w:val="21"/>
              </w:rPr>
              <w:t>3</w:t>
            </w:r>
          </w:p>
        </w:tc>
        <w:tc>
          <w:tcPr>
            <w:tcW w:w="4254" w:type="pct"/>
          </w:tcPr>
          <w:p>
            <w:pPr>
              <w:keepNext w:val="0"/>
              <w:keepLines w:val="0"/>
              <w:suppressLineNumbers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对临床研究方案或其他相关文件做修正的说明（注明修改前的页码、行数、修改后的内容及理由）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szCs w:val="21"/>
              </w:rPr>
            </w:pPr>
            <w:r>
              <w:rPr>
                <w:rFonts w:hint="default" w:ascii="Times New Roman" w:hAnsi="Times New Roman"/>
                <w:sz w:val="24"/>
                <w:szCs w:val="21"/>
              </w:rPr>
              <w:t>4</w:t>
            </w:r>
          </w:p>
        </w:tc>
        <w:tc>
          <w:tcPr>
            <w:tcW w:w="4254" w:type="pct"/>
          </w:tcPr>
          <w:p>
            <w:pPr>
              <w:keepNext w:val="0"/>
              <w:keepLines w:val="0"/>
              <w:suppressLineNumbers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带有修订痕迹版的临床研究方案/知情同意书/招募广告等其他材料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szCs w:val="21"/>
              </w:rPr>
            </w:pPr>
            <w:r>
              <w:rPr>
                <w:rFonts w:hint="eastAsia" w:ascii="Times New Roman" w:hAnsi="Times New Roman"/>
                <w:sz w:val="24"/>
                <w:szCs w:val="21"/>
              </w:rPr>
              <w:t>5</w:t>
            </w:r>
          </w:p>
        </w:tc>
        <w:tc>
          <w:tcPr>
            <w:tcW w:w="4254" w:type="pct"/>
            <w:vAlign w:val="center"/>
          </w:tcPr>
          <w:p>
            <w:pPr>
              <w:keepNext w:val="0"/>
              <w:keepLines w:val="0"/>
              <w:suppressLineNumbers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组长单位伦理审查委员会决定文件（如适用请提供）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szCs w:val="21"/>
              </w:rPr>
            </w:pPr>
            <w:r>
              <w:rPr>
                <w:rFonts w:hint="eastAsia" w:ascii="Times New Roman" w:hAnsi="Times New Roman"/>
                <w:sz w:val="24"/>
                <w:szCs w:val="21"/>
              </w:rPr>
              <w:t>6</w:t>
            </w:r>
          </w:p>
        </w:tc>
        <w:tc>
          <w:tcPr>
            <w:tcW w:w="4254" w:type="pct"/>
            <w:vAlign w:val="center"/>
          </w:tcPr>
          <w:p>
            <w:pPr>
              <w:keepNext w:val="0"/>
              <w:keepLines w:val="0"/>
              <w:suppressLineNumbers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其他修正的临床研究资料</w:t>
            </w:r>
          </w:p>
        </w:tc>
      </w:tr>
    </w:tbl>
    <w:p>
      <w:pPr>
        <w:jc w:val="left"/>
        <w:rPr>
          <w:sz w:val="28"/>
        </w:rPr>
      </w:pPr>
      <w:r>
        <w:rPr>
          <w:sz w:val="28"/>
        </w:rPr>
        <w:t xml:space="preserve"> </w:t>
      </w:r>
    </w:p>
    <w:p>
      <w:pPr>
        <w:jc w:val="center"/>
        <w:outlineLvl w:val="9"/>
        <w:rPr>
          <w:b/>
          <w:sz w:val="28"/>
        </w:rPr>
      </w:pPr>
      <w:r>
        <w:rPr>
          <w:rFonts w:hint="eastAsia"/>
          <w:b/>
          <w:sz w:val="28"/>
        </w:rPr>
        <w:t>年度/定期/日常跟踪审查递交资料清单</w:t>
      </w:r>
    </w:p>
    <w:tbl>
      <w:tblPr>
        <w:tblStyle w:val="7"/>
        <w:tblW w:w="45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b/>
                <w:sz w:val="24"/>
                <w:szCs w:val="21"/>
              </w:rPr>
            </w:pPr>
            <w:r>
              <w:rPr>
                <w:rFonts w:hint="default" w:ascii="Times New Roman"/>
                <w:b/>
                <w:sz w:val="24"/>
                <w:szCs w:val="21"/>
              </w:rPr>
              <w:t>编号</w:t>
            </w:r>
          </w:p>
        </w:tc>
        <w:tc>
          <w:tcPr>
            <w:tcW w:w="4254" w:type="pct"/>
          </w:tcPr>
          <w:p>
            <w:pPr>
              <w:keepNext w:val="0"/>
              <w:keepLines w:val="0"/>
              <w:suppressLineNumbers w:val="0"/>
              <w:spacing w:before="0" w:beforeAutospacing="0" w:after="0" w:afterAutospacing="0" w:line="360" w:lineRule="auto"/>
              <w:ind w:left="0" w:right="0"/>
              <w:jc w:val="center"/>
              <w:rPr>
                <w:rFonts w:hint="default" w:ascii="Times New Roman" w:hAnsi="Times New Roman"/>
                <w:b/>
                <w:sz w:val="24"/>
                <w:szCs w:val="21"/>
              </w:rPr>
            </w:pPr>
            <w:r>
              <w:rPr>
                <w:rFonts w:hint="default" w:ascii="Times New Roman"/>
                <w:b/>
                <w:sz w:val="24"/>
                <w:szCs w:val="21"/>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szCs w:val="21"/>
              </w:rPr>
            </w:pPr>
            <w:r>
              <w:rPr>
                <w:rFonts w:hint="default" w:ascii="Times New Roman" w:hAnsi="Times New Roman"/>
                <w:sz w:val="24"/>
                <w:szCs w:val="21"/>
              </w:rPr>
              <w:t>1</w:t>
            </w:r>
          </w:p>
        </w:tc>
        <w:tc>
          <w:tcPr>
            <w:tcW w:w="4254" w:type="pct"/>
          </w:tcPr>
          <w:p>
            <w:pPr>
              <w:keepNext w:val="0"/>
              <w:keepLines w:val="0"/>
              <w:suppressLineNumbers w:val="0"/>
              <w:spacing w:before="0" w:beforeAutospacing="0" w:after="0" w:afterAutospacing="0" w:line="360" w:lineRule="auto"/>
              <w:ind w:left="0" w:right="0"/>
              <w:rPr>
                <w:rFonts w:hint="default" w:ascii="Times New Roman" w:hAnsi="Times New Roman"/>
                <w:sz w:val="24"/>
                <w:szCs w:val="21"/>
              </w:rPr>
            </w:pPr>
            <w:r>
              <w:rPr>
                <w:rFonts w:hint="eastAsia" w:ascii="Times New Roman"/>
                <w:sz w:val="24"/>
                <w:szCs w:val="21"/>
              </w:rPr>
              <w:t>年度/定期/日常</w:t>
            </w:r>
            <w:r>
              <w:rPr>
                <w:rFonts w:hint="eastAsia" w:ascii="Times New Roman"/>
                <w:sz w:val="24"/>
                <w:szCs w:val="21"/>
                <w:lang w:val="en-US" w:eastAsia="zh-CN"/>
              </w:rPr>
              <w:t>研究进展报告</w:t>
            </w:r>
            <w:r>
              <w:rPr>
                <w:rFonts w:hint="eastAsia" w:ascii="Times New Roman"/>
                <w:sz w:val="24"/>
                <w:szCs w:val="21"/>
              </w:rPr>
              <w:t>（PI签名/日期）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szCs w:val="21"/>
              </w:rPr>
            </w:pPr>
            <w:r>
              <w:rPr>
                <w:rFonts w:hint="default" w:ascii="Times New Roman" w:hAnsi="Times New Roman"/>
                <w:sz w:val="24"/>
                <w:szCs w:val="21"/>
              </w:rPr>
              <w:t>2</w:t>
            </w:r>
          </w:p>
        </w:tc>
        <w:tc>
          <w:tcPr>
            <w:tcW w:w="4254" w:type="pct"/>
          </w:tcPr>
          <w:p>
            <w:pPr>
              <w:keepNext w:val="0"/>
              <w:keepLines w:val="0"/>
              <w:suppressLineNumbers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SAE/SUSAR一览表（如适用）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szCs w:val="21"/>
              </w:rPr>
            </w:pPr>
            <w:r>
              <w:rPr>
                <w:rFonts w:hint="eastAsia" w:ascii="Times New Roman" w:hAnsi="Times New Roman"/>
                <w:sz w:val="24"/>
                <w:szCs w:val="21"/>
              </w:rPr>
              <w:t>3</w:t>
            </w:r>
          </w:p>
        </w:tc>
        <w:tc>
          <w:tcPr>
            <w:tcW w:w="4254" w:type="pct"/>
          </w:tcPr>
          <w:p>
            <w:pPr>
              <w:keepNext w:val="0"/>
              <w:keepLines w:val="0"/>
              <w:suppressLineNumbers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偏离方案一览表（如适用）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szCs w:val="21"/>
              </w:rPr>
            </w:pPr>
            <w:r>
              <w:rPr>
                <w:rFonts w:hint="eastAsia" w:ascii="Times New Roman" w:hAnsi="Times New Roman"/>
                <w:sz w:val="24"/>
                <w:szCs w:val="21"/>
              </w:rPr>
              <w:t>4</w:t>
            </w:r>
          </w:p>
        </w:tc>
        <w:tc>
          <w:tcPr>
            <w:tcW w:w="4254" w:type="pct"/>
          </w:tcPr>
          <w:p>
            <w:pPr>
              <w:keepNext w:val="0"/>
              <w:keepLines w:val="0"/>
              <w:suppressLineNumbers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提前退出受试者一览表（如适用）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szCs w:val="21"/>
              </w:rPr>
            </w:pPr>
            <w:r>
              <w:rPr>
                <w:rFonts w:hint="eastAsia" w:ascii="Times New Roman" w:hAnsi="Times New Roman"/>
                <w:sz w:val="24"/>
                <w:szCs w:val="21"/>
              </w:rPr>
              <w:t>5</w:t>
            </w:r>
          </w:p>
        </w:tc>
        <w:tc>
          <w:tcPr>
            <w:tcW w:w="4254" w:type="pct"/>
          </w:tcPr>
          <w:p>
            <w:pPr>
              <w:keepNext w:val="0"/>
              <w:keepLines w:val="0"/>
              <w:suppressLineNumbers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影响研究进展情况的说明（如适用）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szCs w:val="21"/>
              </w:rPr>
            </w:pPr>
            <w:r>
              <w:rPr>
                <w:rFonts w:hint="eastAsia" w:ascii="Times New Roman" w:hAnsi="Times New Roman"/>
                <w:sz w:val="24"/>
                <w:szCs w:val="21"/>
              </w:rPr>
              <w:t>6</w:t>
            </w:r>
          </w:p>
        </w:tc>
        <w:tc>
          <w:tcPr>
            <w:tcW w:w="4254" w:type="pct"/>
          </w:tcPr>
          <w:p>
            <w:pPr>
              <w:keepNext w:val="0"/>
              <w:keepLines w:val="0"/>
              <w:suppressLineNumbers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影响研究风险/受益比的文献报道或最新研究结果的说明（如适用）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szCs w:val="21"/>
              </w:rPr>
            </w:pPr>
            <w:r>
              <w:rPr>
                <w:rFonts w:hint="eastAsia" w:ascii="Times New Roman" w:hAnsi="Times New Roman"/>
                <w:sz w:val="24"/>
                <w:szCs w:val="21"/>
              </w:rPr>
              <w:t>7</w:t>
            </w:r>
          </w:p>
        </w:tc>
        <w:tc>
          <w:tcPr>
            <w:tcW w:w="4254" w:type="pct"/>
          </w:tcPr>
          <w:p>
            <w:pPr>
              <w:keepNext w:val="0"/>
              <w:keepLines w:val="0"/>
              <w:suppressLineNumbers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影响受试者权益问题的说明（如适用）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szCs w:val="21"/>
              </w:rPr>
            </w:pPr>
            <w:r>
              <w:rPr>
                <w:rFonts w:hint="eastAsia" w:ascii="Times New Roman" w:hAnsi="Times New Roman"/>
                <w:sz w:val="24"/>
                <w:szCs w:val="21"/>
              </w:rPr>
              <w:t>8</w:t>
            </w:r>
          </w:p>
        </w:tc>
        <w:tc>
          <w:tcPr>
            <w:tcW w:w="4254" w:type="pct"/>
          </w:tcPr>
          <w:p>
            <w:pPr>
              <w:keepNext w:val="0"/>
              <w:keepLines w:val="0"/>
              <w:suppressLineNumbers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组长单位伦理审查委员会决定文件（如适用请提供）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szCs w:val="21"/>
              </w:rPr>
            </w:pPr>
            <w:r>
              <w:rPr>
                <w:rFonts w:hint="eastAsia" w:ascii="Times New Roman" w:hAnsi="Times New Roman"/>
                <w:sz w:val="24"/>
                <w:szCs w:val="21"/>
              </w:rPr>
              <w:t>9</w:t>
            </w:r>
          </w:p>
        </w:tc>
        <w:tc>
          <w:tcPr>
            <w:tcW w:w="4254" w:type="pct"/>
          </w:tcPr>
          <w:p>
            <w:pPr>
              <w:keepNext w:val="0"/>
              <w:keepLines w:val="0"/>
              <w:suppressLineNumbers w:val="0"/>
              <w:spacing w:before="0" w:beforeAutospacing="0" w:after="0" w:afterAutospacing="0" w:line="360" w:lineRule="auto"/>
              <w:ind w:left="0" w:right="0"/>
              <w:rPr>
                <w:rFonts w:hint="default"/>
                <w:color w:val="000000"/>
                <w:szCs w:val="21"/>
              </w:rPr>
            </w:pPr>
            <w:r>
              <w:rPr>
                <w:rFonts w:hint="eastAsia" w:ascii="Times New Roman"/>
                <w:sz w:val="24"/>
                <w:szCs w:val="21"/>
              </w:rPr>
              <w:t>其他临床研究资料</w:t>
            </w:r>
          </w:p>
        </w:tc>
      </w:tr>
    </w:tbl>
    <w:p>
      <w:pPr>
        <w:rPr>
          <w:sz w:val="28"/>
        </w:rPr>
      </w:pPr>
    </w:p>
    <w:p>
      <w:pPr>
        <w:jc w:val="center"/>
        <w:outlineLvl w:val="9"/>
        <w:rPr>
          <w:b/>
          <w:sz w:val="28"/>
        </w:rPr>
      </w:pPr>
      <w:r>
        <w:rPr>
          <w:rFonts w:hint="eastAsia"/>
          <w:b/>
          <w:sz w:val="28"/>
        </w:rPr>
        <w:t>安全性报告审查递交资料清单</w:t>
      </w:r>
    </w:p>
    <w:tbl>
      <w:tblPr>
        <w:tblStyle w:val="7"/>
        <w:tblW w:w="45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6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5" w:type="pct"/>
          </w:tcPr>
          <w:p>
            <w:pPr>
              <w:keepNext w:val="0"/>
              <w:keepLines w:val="0"/>
              <w:suppressLineNumbers w:val="0"/>
              <w:spacing w:before="0" w:beforeAutospacing="0" w:after="0" w:afterAutospacing="0" w:line="360" w:lineRule="auto"/>
              <w:ind w:left="0" w:right="0"/>
              <w:jc w:val="center"/>
              <w:rPr>
                <w:rFonts w:hint="default" w:ascii="Times New Roman" w:hAnsi="Times New Roman"/>
                <w:b/>
                <w:sz w:val="24"/>
                <w:szCs w:val="21"/>
              </w:rPr>
            </w:pPr>
            <w:r>
              <w:rPr>
                <w:rFonts w:hint="default" w:ascii="Times New Roman"/>
                <w:b/>
                <w:sz w:val="24"/>
                <w:szCs w:val="21"/>
              </w:rPr>
              <w:t>编号</w:t>
            </w:r>
          </w:p>
        </w:tc>
        <w:tc>
          <w:tcPr>
            <w:tcW w:w="4254" w:type="pct"/>
          </w:tcPr>
          <w:p>
            <w:pPr>
              <w:keepNext w:val="0"/>
              <w:keepLines w:val="0"/>
              <w:suppressLineNumbers w:val="0"/>
              <w:spacing w:before="0" w:beforeAutospacing="0" w:after="0" w:afterAutospacing="0" w:line="360" w:lineRule="auto"/>
              <w:ind w:left="0" w:right="0"/>
              <w:jc w:val="center"/>
              <w:rPr>
                <w:rFonts w:hint="default" w:ascii="Times New Roman" w:hAnsi="Times New Roman"/>
                <w:b/>
                <w:sz w:val="24"/>
                <w:szCs w:val="21"/>
              </w:rPr>
            </w:pPr>
            <w:r>
              <w:rPr>
                <w:rFonts w:hint="default" w:ascii="Times New Roman"/>
                <w:b/>
                <w:sz w:val="24"/>
                <w:szCs w:val="21"/>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5" w:type="pc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szCs w:val="21"/>
              </w:rPr>
            </w:pPr>
            <w:r>
              <w:rPr>
                <w:rFonts w:hint="default" w:ascii="Times New Roman" w:hAnsi="Times New Roman"/>
                <w:sz w:val="24"/>
                <w:szCs w:val="21"/>
              </w:rPr>
              <w:t>1</w:t>
            </w:r>
          </w:p>
        </w:tc>
        <w:tc>
          <w:tcPr>
            <w:tcW w:w="4254" w:type="pct"/>
          </w:tcPr>
          <w:p>
            <w:pPr>
              <w:keepNext w:val="0"/>
              <w:keepLines w:val="0"/>
              <w:suppressLineNumbers w:val="0"/>
              <w:spacing w:before="0" w:beforeAutospacing="0" w:after="0" w:afterAutospacing="0" w:line="360" w:lineRule="auto"/>
              <w:ind w:left="0" w:right="0"/>
              <w:rPr>
                <w:rFonts w:hint="default" w:ascii="Times New Roman" w:hAnsi="Times New Roman"/>
                <w:sz w:val="24"/>
                <w:szCs w:val="21"/>
              </w:rPr>
            </w:pPr>
            <w:r>
              <w:rPr>
                <w:rFonts w:hint="eastAsia" w:ascii="Times New Roman"/>
                <w:sz w:val="24"/>
                <w:szCs w:val="21"/>
              </w:rPr>
              <w:t>安全性信息汇总报告（PI签名/日期）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5" w:type="pc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szCs w:val="21"/>
              </w:rPr>
            </w:pPr>
            <w:r>
              <w:rPr>
                <w:rFonts w:hint="eastAsia" w:ascii="Times New Roman" w:hAnsi="Times New Roman"/>
                <w:sz w:val="24"/>
                <w:szCs w:val="21"/>
                <w:lang w:val="en-US" w:eastAsia="zh-CN"/>
              </w:rPr>
              <w:t>2</w:t>
            </w:r>
          </w:p>
        </w:tc>
        <w:tc>
          <w:tcPr>
            <w:tcW w:w="4254" w:type="pct"/>
          </w:tcPr>
          <w:p>
            <w:pPr>
              <w:keepNext w:val="0"/>
              <w:keepLines w:val="0"/>
              <w:suppressLineNumbers w:val="0"/>
              <w:spacing w:before="0" w:beforeAutospacing="0" w:after="0" w:afterAutospacing="0" w:line="360" w:lineRule="auto"/>
              <w:ind w:left="0" w:right="0"/>
              <w:rPr>
                <w:rFonts w:hint="default" w:ascii="Times New Roman" w:hAnsi="Times New Roman"/>
                <w:sz w:val="24"/>
                <w:szCs w:val="21"/>
              </w:rPr>
            </w:pPr>
            <w:r>
              <w:rPr>
                <w:rFonts w:hint="eastAsia" w:ascii="Times New Roman"/>
                <w:sz w:val="24"/>
                <w:szCs w:val="21"/>
              </w:rPr>
              <w:t>其他临床研究资料</w:t>
            </w:r>
          </w:p>
        </w:tc>
      </w:tr>
    </w:tbl>
    <w:p>
      <w:pPr>
        <w:jc w:val="center"/>
        <w:rPr>
          <w:rFonts w:ascii="Times New Roman"/>
          <w:b/>
          <w:bCs/>
          <w:szCs w:val="21"/>
        </w:rPr>
      </w:pPr>
    </w:p>
    <w:p>
      <w:pPr>
        <w:jc w:val="center"/>
        <w:outlineLvl w:val="9"/>
        <w:rPr>
          <w:b/>
          <w:sz w:val="28"/>
        </w:rPr>
      </w:pPr>
      <w:r>
        <w:rPr>
          <w:rFonts w:hint="eastAsia"/>
          <w:b/>
          <w:sz w:val="28"/>
        </w:rPr>
        <w:t>偏离方案审查递交资料清单</w:t>
      </w:r>
    </w:p>
    <w:tbl>
      <w:tblPr>
        <w:tblStyle w:val="7"/>
        <w:tblW w:w="45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b/>
                <w:sz w:val="24"/>
                <w:szCs w:val="21"/>
              </w:rPr>
            </w:pPr>
            <w:r>
              <w:rPr>
                <w:rFonts w:hint="default" w:ascii="Times New Roman"/>
                <w:b/>
                <w:sz w:val="24"/>
                <w:szCs w:val="21"/>
              </w:rPr>
              <w:t>编号</w:t>
            </w:r>
          </w:p>
        </w:tc>
        <w:tc>
          <w:tcPr>
            <w:tcW w:w="4254" w:type="pct"/>
          </w:tcPr>
          <w:p>
            <w:pPr>
              <w:keepNext w:val="0"/>
              <w:keepLines w:val="0"/>
              <w:suppressLineNumbers w:val="0"/>
              <w:spacing w:before="0" w:beforeAutospacing="0" w:after="0" w:afterAutospacing="0" w:line="360" w:lineRule="auto"/>
              <w:ind w:left="0" w:right="0"/>
              <w:jc w:val="center"/>
              <w:rPr>
                <w:rFonts w:hint="default" w:ascii="Times New Roman" w:hAnsi="Times New Roman"/>
                <w:b/>
                <w:sz w:val="24"/>
                <w:szCs w:val="21"/>
              </w:rPr>
            </w:pPr>
            <w:r>
              <w:rPr>
                <w:rFonts w:hint="default" w:ascii="Times New Roman"/>
                <w:b/>
                <w:sz w:val="24"/>
                <w:szCs w:val="21"/>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szCs w:val="21"/>
              </w:rPr>
            </w:pPr>
            <w:r>
              <w:rPr>
                <w:rFonts w:hint="default" w:ascii="Times New Roman" w:hAnsi="Times New Roman"/>
                <w:sz w:val="24"/>
                <w:szCs w:val="21"/>
              </w:rPr>
              <w:t>1</w:t>
            </w:r>
          </w:p>
        </w:tc>
        <w:tc>
          <w:tcPr>
            <w:tcW w:w="4254" w:type="pct"/>
          </w:tcPr>
          <w:p>
            <w:pPr>
              <w:keepNext w:val="0"/>
              <w:keepLines w:val="0"/>
              <w:suppressLineNumbers w:val="0"/>
              <w:spacing w:before="0" w:beforeAutospacing="0" w:after="0" w:afterAutospacing="0" w:line="360" w:lineRule="auto"/>
              <w:ind w:left="0" w:right="0"/>
              <w:rPr>
                <w:rFonts w:hint="default" w:ascii="Times New Roman" w:hAnsi="Times New Roman"/>
                <w:sz w:val="24"/>
                <w:szCs w:val="21"/>
              </w:rPr>
            </w:pPr>
            <w:r>
              <w:rPr>
                <w:rFonts w:hint="eastAsia" w:ascii="Times New Roman"/>
                <w:sz w:val="24"/>
                <w:szCs w:val="21"/>
              </w:rPr>
              <w:t>偏离方案</w:t>
            </w:r>
            <w:r>
              <w:rPr>
                <w:rFonts w:hint="eastAsia" w:ascii="Times New Roman"/>
                <w:sz w:val="24"/>
                <w:szCs w:val="21"/>
                <w:lang w:val="en-US" w:eastAsia="zh-CN"/>
              </w:rPr>
              <w:t>报告</w:t>
            </w:r>
            <w:r>
              <w:rPr>
                <w:rFonts w:hint="eastAsia" w:ascii="Times New Roman"/>
                <w:sz w:val="24"/>
                <w:szCs w:val="21"/>
              </w:rPr>
              <w:t>（PI签名/日期）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szCs w:val="21"/>
              </w:rPr>
            </w:pPr>
            <w:r>
              <w:rPr>
                <w:rFonts w:hint="default" w:ascii="Times New Roman" w:hAnsi="Times New Roman"/>
                <w:sz w:val="24"/>
                <w:szCs w:val="21"/>
              </w:rPr>
              <w:t>2</w:t>
            </w:r>
          </w:p>
        </w:tc>
        <w:tc>
          <w:tcPr>
            <w:tcW w:w="4254" w:type="pct"/>
          </w:tcPr>
          <w:p>
            <w:pPr>
              <w:keepNext w:val="0"/>
              <w:keepLines w:val="0"/>
              <w:suppressLineNumbers w:val="0"/>
              <w:spacing w:before="0" w:beforeAutospacing="0" w:after="0" w:afterAutospacing="0" w:line="360" w:lineRule="auto"/>
              <w:ind w:left="0" w:right="0"/>
              <w:rPr>
                <w:rFonts w:hint="default" w:ascii="Times New Roman" w:hAnsi="Times New Roman"/>
                <w:sz w:val="24"/>
                <w:szCs w:val="21"/>
              </w:rPr>
            </w:pPr>
            <w:r>
              <w:rPr>
                <w:rFonts w:hint="eastAsia" w:ascii="Times New Roman"/>
                <w:sz w:val="24"/>
                <w:szCs w:val="21"/>
              </w:rPr>
              <w:t>其他临床研究资料</w:t>
            </w:r>
          </w:p>
        </w:tc>
      </w:tr>
    </w:tbl>
    <w:p>
      <w:pPr>
        <w:rPr>
          <w:sz w:val="28"/>
        </w:rPr>
      </w:pPr>
    </w:p>
    <w:p>
      <w:pPr>
        <w:jc w:val="center"/>
        <w:outlineLvl w:val="9"/>
        <w:rPr>
          <w:b/>
          <w:sz w:val="28"/>
        </w:rPr>
      </w:pPr>
      <w:r>
        <w:rPr>
          <w:rFonts w:hint="eastAsia"/>
          <w:b/>
          <w:sz w:val="28"/>
        </w:rPr>
        <w:t>暂停/终止研究审查递交资料清单</w:t>
      </w:r>
    </w:p>
    <w:tbl>
      <w:tblPr>
        <w:tblStyle w:val="7"/>
        <w:tblW w:w="45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b/>
                <w:sz w:val="24"/>
                <w:szCs w:val="21"/>
              </w:rPr>
            </w:pPr>
            <w:r>
              <w:rPr>
                <w:rFonts w:hint="default" w:ascii="Times New Roman"/>
                <w:b/>
                <w:sz w:val="24"/>
                <w:szCs w:val="21"/>
              </w:rPr>
              <w:t>编号</w:t>
            </w:r>
          </w:p>
        </w:tc>
        <w:tc>
          <w:tcPr>
            <w:tcW w:w="4254" w:type="pct"/>
          </w:tcPr>
          <w:p>
            <w:pPr>
              <w:keepNext w:val="0"/>
              <w:keepLines w:val="0"/>
              <w:suppressLineNumbers w:val="0"/>
              <w:spacing w:before="0" w:beforeAutospacing="0" w:after="0" w:afterAutospacing="0" w:line="360" w:lineRule="auto"/>
              <w:ind w:left="0" w:right="0"/>
              <w:jc w:val="center"/>
              <w:rPr>
                <w:rFonts w:hint="default" w:ascii="Times New Roman" w:hAnsi="Times New Roman"/>
                <w:b/>
                <w:sz w:val="24"/>
                <w:szCs w:val="21"/>
              </w:rPr>
            </w:pPr>
            <w:r>
              <w:rPr>
                <w:rFonts w:hint="default" w:ascii="Times New Roman"/>
                <w:b/>
                <w:sz w:val="24"/>
                <w:szCs w:val="21"/>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szCs w:val="21"/>
              </w:rPr>
            </w:pPr>
            <w:r>
              <w:rPr>
                <w:rFonts w:hint="default" w:ascii="Times New Roman" w:hAnsi="Times New Roman"/>
                <w:sz w:val="24"/>
                <w:szCs w:val="21"/>
              </w:rPr>
              <w:t>1</w:t>
            </w:r>
          </w:p>
        </w:tc>
        <w:tc>
          <w:tcPr>
            <w:tcW w:w="4254" w:type="pct"/>
          </w:tcPr>
          <w:p>
            <w:pPr>
              <w:keepNext w:val="0"/>
              <w:keepLines w:val="0"/>
              <w:suppressLineNumbers w:val="0"/>
              <w:spacing w:before="0" w:beforeAutospacing="0" w:after="0" w:afterAutospacing="0" w:line="360" w:lineRule="auto"/>
              <w:ind w:left="0" w:right="0"/>
              <w:rPr>
                <w:rFonts w:hint="default" w:ascii="Times New Roman" w:hAnsi="Times New Roman"/>
                <w:sz w:val="24"/>
                <w:szCs w:val="21"/>
              </w:rPr>
            </w:pPr>
            <w:r>
              <w:rPr>
                <w:rFonts w:hint="eastAsia" w:ascii="Times New Roman"/>
                <w:sz w:val="24"/>
                <w:szCs w:val="21"/>
              </w:rPr>
              <w:t>暂停/终止研究</w:t>
            </w:r>
            <w:r>
              <w:rPr>
                <w:rFonts w:hint="eastAsia" w:ascii="Times New Roman"/>
                <w:sz w:val="24"/>
                <w:szCs w:val="21"/>
                <w:lang w:val="en-US" w:eastAsia="zh-CN"/>
              </w:rPr>
              <w:t>报告</w:t>
            </w:r>
            <w:r>
              <w:rPr>
                <w:rFonts w:hint="eastAsia" w:ascii="Times New Roman"/>
                <w:sz w:val="24"/>
                <w:szCs w:val="21"/>
              </w:rPr>
              <w:t>（PI签名/日期）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szCs w:val="21"/>
              </w:rPr>
            </w:pPr>
            <w:r>
              <w:rPr>
                <w:rFonts w:hint="eastAsia" w:ascii="Times New Roman" w:hAnsi="Times New Roman"/>
                <w:sz w:val="24"/>
                <w:szCs w:val="21"/>
              </w:rPr>
              <w:t>2</w:t>
            </w:r>
          </w:p>
        </w:tc>
        <w:tc>
          <w:tcPr>
            <w:tcW w:w="4254" w:type="pct"/>
          </w:tcPr>
          <w:p>
            <w:pPr>
              <w:keepNext w:val="0"/>
              <w:keepLines w:val="0"/>
              <w:suppressLineNumbers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结题小结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szCs w:val="21"/>
              </w:rPr>
            </w:pPr>
            <w:r>
              <w:rPr>
                <w:rFonts w:hint="eastAsia" w:ascii="Times New Roman" w:hAnsi="Times New Roman"/>
                <w:sz w:val="24"/>
                <w:szCs w:val="21"/>
              </w:rPr>
              <w:t>3</w:t>
            </w:r>
          </w:p>
        </w:tc>
        <w:tc>
          <w:tcPr>
            <w:tcW w:w="4254" w:type="pct"/>
          </w:tcPr>
          <w:p>
            <w:pPr>
              <w:keepNext w:val="0"/>
              <w:keepLines w:val="0"/>
              <w:suppressLineNumbers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提前退出受试者一览表（如适用）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szCs w:val="21"/>
              </w:rPr>
            </w:pPr>
            <w:r>
              <w:rPr>
                <w:rFonts w:hint="eastAsia" w:ascii="Times New Roman" w:hAnsi="Times New Roman"/>
                <w:sz w:val="24"/>
                <w:szCs w:val="21"/>
              </w:rPr>
              <w:t>4</w:t>
            </w:r>
          </w:p>
        </w:tc>
        <w:tc>
          <w:tcPr>
            <w:tcW w:w="4254" w:type="pct"/>
          </w:tcPr>
          <w:p>
            <w:pPr>
              <w:keepNext w:val="0"/>
              <w:keepLines w:val="0"/>
              <w:suppressLineNumbers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SAE/SUSAR一览表（如适用）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szCs w:val="21"/>
              </w:rPr>
            </w:pPr>
            <w:r>
              <w:rPr>
                <w:rFonts w:hint="eastAsia" w:ascii="Times New Roman" w:hAnsi="Times New Roman"/>
                <w:sz w:val="24"/>
                <w:szCs w:val="21"/>
              </w:rPr>
              <w:t>5</w:t>
            </w:r>
          </w:p>
        </w:tc>
        <w:tc>
          <w:tcPr>
            <w:tcW w:w="4254" w:type="pct"/>
          </w:tcPr>
          <w:p>
            <w:pPr>
              <w:keepNext w:val="0"/>
              <w:keepLines w:val="0"/>
              <w:suppressLineNumbers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偏离方案一览表（如适用）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szCs w:val="21"/>
              </w:rPr>
            </w:pPr>
            <w:r>
              <w:rPr>
                <w:rFonts w:hint="eastAsia" w:ascii="Times New Roman" w:hAnsi="Times New Roman"/>
                <w:sz w:val="24"/>
                <w:szCs w:val="21"/>
              </w:rPr>
              <w:t>6</w:t>
            </w:r>
          </w:p>
        </w:tc>
        <w:tc>
          <w:tcPr>
            <w:tcW w:w="4254" w:type="pct"/>
          </w:tcPr>
          <w:p>
            <w:pPr>
              <w:keepNext w:val="0"/>
              <w:keepLines w:val="0"/>
              <w:suppressLineNumbers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未通知在研的受试者研究已经提前终止的说明（如适用）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szCs w:val="21"/>
              </w:rPr>
            </w:pPr>
            <w:r>
              <w:rPr>
                <w:rFonts w:hint="eastAsia" w:ascii="Times New Roman" w:hAnsi="Times New Roman"/>
                <w:sz w:val="24"/>
                <w:szCs w:val="21"/>
              </w:rPr>
              <w:t>7</w:t>
            </w:r>
          </w:p>
        </w:tc>
        <w:tc>
          <w:tcPr>
            <w:tcW w:w="4254" w:type="pct"/>
          </w:tcPr>
          <w:p>
            <w:pPr>
              <w:keepNext w:val="0"/>
              <w:keepLines w:val="0"/>
              <w:suppressLineNumbers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在研受试者未提前终止研究的说明（如适用）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szCs w:val="21"/>
              </w:rPr>
            </w:pPr>
            <w:r>
              <w:rPr>
                <w:rFonts w:hint="eastAsia" w:ascii="Times New Roman" w:hAnsi="Times New Roman"/>
                <w:sz w:val="24"/>
                <w:szCs w:val="21"/>
              </w:rPr>
              <w:t>8</w:t>
            </w:r>
          </w:p>
        </w:tc>
        <w:tc>
          <w:tcPr>
            <w:tcW w:w="4254" w:type="pct"/>
          </w:tcPr>
          <w:p>
            <w:pPr>
              <w:keepNext w:val="0"/>
              <w:keepLines w:val="0"/>
              <w:suppressLineNumbers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有针对性的安排随访检测与后续治疗的说明（如适用）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szCs w:val="21"/>
              </w:rPr>
            </w:pPr>
            <w:r>
              <w:rPr>
                <w:rFonts w:hint="eastAsia" w:ascii="Times New Roman" w:hAnsi="Times New Roman"/>
                <w:sz w:val="24"/>
                <w:szCs w:val="21"/>
              </w:rPr>
              <w:t>9</w:t>
            </w:r>
          </w:p>
        </w:tc>
        <w:tc>
          <w:tcPr>
            <w:tcW w:w="4254" w:type="pct"/>
          </w:tcPr>
          <w:p>
            <w:pPr>
              <w:keepNext w:val="0"/>
              <w:keepLines w:val="0"/>
              <w:suppressLineNumbers w:val="0"/>
              <w:spacing w:before="0" w:beforeAutospacing="0" w:after="0" w:afterAutospacing="0" w:line="360" w:lineRule="auto"/>
              <w:ind w:left="0" w:right="0"/>
              <w:rPr>
                <w:rFonts w:hint="default" w:ascii="Times New Roman" w:hAnsi="Times New Roman"/>
                <w:sz w:val="24"/>
                <w:szCs w:val="21"/>
              </w:rPr>
            </w:pPr>
            <w:r>
              <w:rPr>
                <w:rFonts w:hint="eastAsia" w:ascii="Times New Roman"/>
                <w:sz w:val="24"/>
                <w:szCs w:val="21"/>
              </w:rPr>
              <w:t>其他临床研究资料</w:t>
            </w:r>
          </w:p>
        </w:tc>
      </w:tr>
    </w:tbl>
    <w:p>
      <w:pPr>
        <w:rPr>
          <w:sz w:val="28"/>
        </w:rPr>
      </w:pPr>
    </w:p>
    <w:p>
      <w:pPr>
        <w:jc w:val="center"/>
        <w:outlineLvl w:val="9"/>
        <w:rPr>
          <w:b/>
          <w:sz w:val="28"/>
        </w:rPr>
      </w:pPr>
      <w:r>
        <w:rPr>
          <w:rFonts w:hint="eastAsia"/>
          <w:b/>
          <w:sz w:val="28"/>
        </w:rPr>
        <w:t>结题审查递交资料清单</w:t>
      </w:r>
    </w:p>
    <w:tbl>
      <w:tblPr>
        <w:tblStyle w:val="7"/>
        <w:tblW w:w="45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b/>
                <w:sz w:val="24"/>
                <w:szCs w:val="21"/>
              </w:rPr>
            </w:pPr>
            <w:r>
              <w:rPr>
                <w:rFonts w:hint="default" w:ascii="Times New Roman"/>
                <w:b/>
                <w:sz w:val="24"/>
                <w:szCs w:val="21"/>
              </w:rPr>
              <w:t>编号</w:t>
            </w:r>
          </w:p>
        </w:tc>
        <w:tc>
          <w:tcPr>
            <w:tcW w:w="4254" w:type="pct"/>
          </w:tcPr>
          <w:p>
            <w:pPr>
              <w:keepNext w:val="0"/>
              <w:keepLines w:val="0"/>
              <w:suppressLineNumbers w:val="0"/>
              <w:spacing w:before="0" w:beforeAutospacing="0" w:after="0" w:afterAutospacing="0" w:line="360" w:lineRule="auto"/>
              <w:ind w:left="0" w:right="0"/>
              <w:jc w:val="center"/>
              <w:rPr>
                <w:rFonts w:hint="default" w:ascii="Times New Roman" w:hAnsi="Times New Roman"/>
                <w:b/>
                <w:sz w:val="24"/>
                <w:szCs w:val="21"/>
              </w:rPr>
            </w:pPr>
            <w:r>
              <w:rPr>
                <w:rFonts w:hint="default" w:ascii="Times New Roman"/>
                <w:b/>
                <w:sz w:val="24"/>
                <w:szCs w:val="21"/>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szCs w:val="21"/>
              </w:rPr>
            </w:pPr>
            <w:r>
              <w:rPr>
                <w:rFonts w:hint="default" w:ascii="Times New Roman" w:hAnsi="Times New Roman"/>
                <w:sz w:val="24"/>
                <w:szCs w:val="21"/>
              </w:rPr>
              <w:t>1</w:t>
            </w:r>
          </w:p>
        </w:tc>
        <w:tc>
          <w:tcPr>
            <w:tcW w:w="4254" w:type="pct"/>
          </w:tcPr>
          <w:p>
            <w:pPr>
              <w:keepNext w:val="0"/>
              <w:keepLines w:val="0"/>
              <w:suppressLineNumbers w:val="0"/>
              <w:spacing w:before="0" w:beforeAutospacing="0" w:after="0" w:afterAutospacing="0" w:line="360" w:lineRule="auto"/>
              <w:ind w:left="0" w:right="0"/>
              <w:rPr>
                <w:rFonts w:hint="default" w:ascii="Times New Roman" w:hAnsi="Times New Roman"/>
                <w:sz w:val="24"/>
                <w:szCs w:val="21"/>
              </w:rPr>
            </w:pPr>
            <w:r>
              <w:rPr>
                <w:rFonts w:hint="eastAsia" w:ascii="Times New Roman"/>
                <w:sz w:val="24"/>
                <w:szCs w:val="21"/>
              </w:rPr>
              <w:t>结题报告（PI签名/日期）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szCs w:val="21"/>
              </w:rPr>
            </w:pPr>
            <w:r>
              <w:rPr>
                <w:rFonts w:hint="eastAsia" w:ascii="Times New Roman" w:hAnsi="Times New Roman"/>
                <w:sz w:val="24"/>
                <w:szCs w:val="21"/>
              </w:rPr>
              <w:t>2</w:t>
            </w:r>
          </w:p>
        </w:tc>
        <w:tc>
          <w:tcPr>
            <w:tcW w:w="4254" w:type="pct"/>
          </w:tcPr>
          <w:p>
            <w:pPr>
              <w:keepNext w:val="0"/>
              <w:keepLines w:val="0"/>
              <w:suppressLineNumbers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提前退出受试者一览表（如适用）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szCs w:val="21"/>
              </w:rPr>
            </w:pPr>
            <w:r>
              <w:rPr>
                <w:rFonts w:hint="eastAsia" w:ascii="Times New Roman" w:hAnsi="Times New Roman"/>
                <w:sz w:val="24"/>
                <w:szCs w:val="21"/>
              </w:rPr>
              <w:t>3</w:t>
            </w:r>
          </w:p>
        </w:tc>
        <w:tc>
          <w:tcPr>
            <w:tcW w:w="4254" w:type="pct"/>
          </w:tcPr>
          <w:p>
            <w:pPr>
              <w:keepNext w:val="0"/>
              <w:keepLines w:val="0"/>
              <w:suppressLineNumbers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SAE/SUSAR一览表（如适用）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szCs w:val="21"/>
              </w:rPr>
            </w:pPr>
            <w:r>
              <w:rPr>
                <w:rFonts w:hint="eastAsia" w:ascii="Times New Roman" w:hAnsi="Times New Roman"/>
                <w:sz w:val="24"/>
                <w:szCs w:val="21"/>
              </w:rPr>
              <w:t>4</w:t>
            </w:r>
          </w:p>
        </w:tc>
        <w:tc>
          <w:tcPr>
            <w:tcW w:w="4254" w:type="pct"/>
          </w:tcPr>
          <w:p>
            <w:pPr>
              <w:keepNext w:val="0"/>
              <w:keepLines w:val="0"/>
              <w:suppressLineNumbers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偏离方案一览表（如适用）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szCs w:val="21"/>
              </w:rPr>
            </w:pPr>
            <w:r>
              <w:rPr>
                <w:rFonts w:hint="eastAsia" w:ascii="Times New Roman" w:hAnsi="Times New Roman"/>
                <w:sz w:val="24"/>
                <w:szCs w:val="21"/>
              </w:rPr>
              <w:t>5</w:t>
            </w:r>
          </w:p>
        </w:tc>
        <w:tc>
          <w:tcPr>
            <w:tcW w:w="4254" w:type="pct"/>
          </w:tcPr>
          <w:p>
            <w:pPr>
              <w:keepNext w:val="0"/>
              <w:keepLines w:val="0"/>
              <w:suppressLineNumbers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影响受试者权益问题的说明（如适用）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szCs w:val="21"/>
              </w:rPr>
            </w:pPr>
            <w:r>
              <w:rPr>
                <w:rFonts w:hint="eastAsia" w:ascii="Times New Roman" w:hAnsi="Times New Roman"/>
                <w:sz w:val="24"/>
                <w:szCs w:val="21"/>
              </w:rPr>
              <w:t>6</w:t>
            </w:r>
          </w:p>
        </w:tc>
        <w:tc>
          <w:tcPr>
            <w:tcW w:w="4254" w:type="pct"/>
          </w:tcPr>
          <w:p>
            <w:pPr>
              <w:keepNext w:val="0"/>
              <w:keepLines w:val="0"/>
              <w:suppressLineNumbers w:val="0"/>
              <w:spacing w:before="0" w:beforeAutospacing="0" w:after="0" w:afterAutospacing="0" w:line="360" w:lineRule="auto"/>
              <w:ind w:left="0" w:right="0"/>
              <w:rPr>
                <w:rFonts w:hint="default" w:ascii="Times New Roman" w:hAnsi="Times New Roman"/>
                <w:sz w:val="24"/>
                <w:szCs w:val="21"/>
              </w:rPr>
            </w:pPr>
            <w:r>
              <w:rPr>
                <w:rFonts w:hint="eastAsia" w:ascii="Times New Roman" w:hAnsi="Times New Roman"/>
                <w:sz w:val="24"/>
                <w:szCs w:val="21"/>
              </w:rPr>
              <w:t>本中心结题小结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szCs w:val="21"/>
              </w:rPr>
            </w:pPr>
            <w:r>
              <w:rPr>
                <w:rFonts w:hint="eastAsia" w:ascii="Times New Roman" w:hAnsi="Times New Roman"/>
                <w:sz w:val="24"/>
                <w:szCs w:val="21"/>
              </w:rPr>
              <w:t>7</w:t>
            </w:r>
          </w:p>
        </w:tc>
        <w:tc>
          <w:tcPr>
            <w:tcW w:w="4254" w:type="pct"/>
          </w:tcPr>
          <w:p>
            <w:pPr>
              <w:keepNext w:val="0"/>
              <w:keepLines w:val="0"/>
              <w:suppressLineNumbers w:val="0"/>
              <w:spacing w:before="0" w:beforeAutospacing="0" w:after="0" w:afterAutospacing="0" w:line="360" w:lineRule="auto"/>
              <w:ind w:left="0" w:right="0"/>
              <w:rPr>
                <w:rFonts w:hint="default" w:ascii="Times New Roman" w:hAnsi="Times New Roman"/>
                <w:sz w:val="24"/>
                <w:szCs w:val="21"/>
              </w:rPr>
            </w:pPr>
            <w:r>
              <w:rPr>
                <w:rFonts w:hint="eastAsia" w:ascii="Times New Roman" w:hAnsi="Times New Roman"/>
                <w:sz w:val="24"/>
                <w:szCs w:val="21"/>
              </w:rPr>
              <w:t>研究总结报告（如有请提供）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6" w:type="pc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szCs w:val="21"/>
              </w:rPr>
            </w:pPr>
            <w:r>
              <w:rPr>
                <w:rFonts w:hint="eastAsia" w:ascii="Times New Roman" w:hAnsi="Times New Roman"/>
                <w:sz w:val="24"/>
                <w:szCs w:val="21"/>
              </w:rPr>
              <w:t>8</w:t>
            </w:r>
          </w:p>
        </w:tc>
        <w:tc>
          <w:tcPr>
            <w:tcW w:w="4254" w:type="pct"/>
          </w:tcPr>
          <w:p>
            <w:pPr>
              <w:keepNext w:val="0"/>
              <w:keepLines w:val="0"/>
              <w:suppressLineNumbers w:val="0"/>
              <w:spacing w:before="0" w:beforeAutospacing="0" w:after="0" w:afterAutospacing="0" w:line="360" w:lineRule="auto"/>
              <w:ind w:left="0" w:right="0"/>
              <w:rPr>
                <w:rFonts w:hint="default" w:ascii="Times New Roman"/>
                <w:sz w:val="24"/>
                <w:szCs w:val="21"/>
              </w:rPr>
            </w:pPr>
            <w:r>
              <w:rPr>
                <w:rFonts w:hint="eastAsia" w:ascii="Times New Roman"/>
                <w:sz w:val="24"/>
                <w:szCs w:val="21"/>
              </w:rPr>
              <w:t>其他临床研究资料</w:t>
            </w:r>
          </w:p>
        </w:tc>
      </w:tr>
    </w:tbl>
    <w:p/>
    <w:sectPr>
      <w:headerReference r:id="rId3" w:type="default"/>
      <w:footerReference r:id="rId4" w:type="default"/>
      <w:pgSz w:w="11906" w:h="16838"/>
      <w:pgMar w:top="1440" w:right="1800" w:bottom="1440" w:left="1800" w:header="794" w:footer="102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6"/>
      <w:gridCol w:w="37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246" w:type="dxa"/>
          <w:vMerge w:val="restart"/>
          <w:tcBorders>
            <w:top w:val="nil"/>
            <w:left w:val="nil"/>
            <w:bottom w:val="nil"/>
            <w:right w:val="nil"/>
          </w:tcBorders>
          <w:vAlign w:val="center"/>
        </w:tcPr>
        <w:p>
          <w:pPr>
            <w:pStyle w:val="4"/>
            <w:pBdr>
              <w:bottom w:val="none" w:color="auto" w:sz="0" w:space="0"/>
            </w:pBdr>
            <w:jc w:val="left"/>
            <w:rPr>
              <w:vertAlign w:val="baseline"/>
            </w:rPr>
          </w:pPr>
          <w:r>
            <w:drawing>
              <wp:inline distT="0" distB="0" distL="114300" distR="114300">
                <wp:extent cx="381000" cy="365760"/>
                <wp:effectExtent l="0" t="0" r="0" b="15240"/>
                <wp:docPr id="412" name="图片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图片 412"/>
                        <pic:cNvPicPr>
                          <a:picLocks noChangeAspect="1"/>
                        </pic:cNvPicPr>
                      </pic:nvPicPr>
                      <pic:blipFill>
                        <a:blip r:embed="rId1"/>
                        <a:stretch>
                          <a:fillRect/>
                        </a:stretch>
                      </pic:blipFill>
                      <pic:spPr>
                        <a:xfrm>
                          <a:off x="0" y="0"/>
                          <a:ext cx="381000" cy="365760"/>
                        </a:xfrm>
                        <a:prstGeom prst="rect">
                          <a:avLst/>
                        </a:prstGeom>
                        <a:noFill/>
                        <a:ln>
                          <a:noFill/>
                        </a:ln>
                      </pic:spPr>
                    </pic:pic>
                  </a:graphicData>
                </a:graphic>
              </wp:inline>
            </w:drawing>
          </w:r>
        </w:p>
      </w:tc>
      <w:tc>
        <w:tcPr>
          <w:tcW w:w="3765" w:type="dxa"/>
          <w:tcBorders>
            <w:top w:val="nil"/>
            <w:left w:val="nil"/>
            <w:bottom w:val="nil"/>
            <w:right w:val="nil"/>
          </w:tcBorders>
          <w:vAlign w:val="center"/>
        </w:tcPr>
        <w:p>
          <w:pPr>
            <w:pStyle w:val="4"/>
            <w:pBdr>
              <w:bottom w:val="none" w:color="auto" w:sz="0" w:space="0"/>
            </w:pBdr>
            <w:jc w:val="center"/>
            <w:rPr>
              <w:sz w:val="15"/>
              <w:szCs w:val="15"/>
              <w:vertAlign w:val="baseline"/>
            </w:rPr>
          </w:pPr>
          <w:r>
            <w:rPr>
              <w:rFonts w:hint="eastAsia"/>
              <w:b/>
              <w:bCs/>
              <w:sz w:val="15"/>
              <w:szCs w:val="15"/>
            </w:rPr>
            <w:t>嘉兴市第一医院药物临床试验伦理委员会</w:t>
          </w:r>
        </w:p>
      </w:tc>
      <w:tc>
        <w:tcPr>
          <w:tcW w:w="2265" w:type="dxa"/>
          <w:tcBorders>
            <w:top w:val="nil"/>
            <w:left w:val="nil"/>
            <w:bottom w:val="nil"/>
            <w:right w:val="nil"/>
          </w:tcBorders>
          <w:vAlign w:val="center"/>
        </w:tcPr>
        <w:p>
          <w:pPr>
            <w:pStyle w:val="4"/>
            <w:pBdr>
              <w:bottom w:val="none" w:color="auto" w:sz="0" w:space="0"/>
            </w:pBdr>
            <w:jc w:val="right"/>
            <w:rPr>
              <w:rFonts w:hint="default"/>
              <w:sz w:val="15"/>
              <w:szCs w:val="15"/>
              <w:vertAlign w:val="baseline"/>
              <w:lang w:val="en-US"/>
            </w:rPr>
          </w:pPr>
          <w:r>
            <w:rPr>
              <w:rFonts w:hint="eastAsia"/>
              <w:b/>
              <w:bCs/>
              <w:sz w:val="15"/>
              <w:szCs w:val="15"/>
              <w:lang w:val="en-US" w:eastAsia="zh-CN"/>
            </w:rPr>
            <w:t>版本号：6.1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6" w:type="dxa"/>
          <w:vMerge w:val="continue"/>
          <w:tcBorders>
            <w:top w:val="nil"/>
            <w:left w:val="nil"/>
            <w:bottom w:val="nil"/>
            <w:right w:val="nil"/>
          </w:tcBorders>
          <w:vAlign w:val="center"/>
        </w:tcPr>
        <w:p>
          <w:pPr>
            <w:pStyle w:val="4"/>
            <w:pBdr>
              <w:bottom w:val="none" w:color="auto" w:sz="0" w:space="0"/>
            </w:pBdr>
            <w:jc w:val="center"/>
            <w:rPr>
              <w:vertAlign w:val="baseline"/>
            </w:rPr>
          </w:pPr>
        </w:p>
      </w:tc>
      <w:tc>
        <w:tcPr>
          <w:tcW w:w="3765" w:type="dxa"/>
          <w:tcBorders>
            <w:top w:val="nil"/>
            <w:left w:val="nil"/>
            <w:bottom w:val="nil"/>
            <w:right w:val="nil"/>
          </w:tcBorders>
          <w:vAlign w:val="center"/>
        </w:tcPr>
        <w:p>
          <w:pPr>
            <w:pStyle w:val="4"/>
            <w:pBdr>
              <w:bottom w:val="none" w:color="auto" w:sz="0" w:space="0"/>
            </w:pBdr>
            <w:jc w:val="center"/>
            <w:rPr>
              <w:rFonts w:hint="default" w:eastAsiaTheme="minorEastAsia"/>
              <w:sz w:val="15"/>
              <w:szCs w:val="15"/>
              <w:vertAlign w:val="baseline"/>
              <w:lang w:val="en-US" w:eastAsia="zh-CN"/>
            </w:rPr>
          </w:pPr>
          <w:r>
            <w:rPr>
              <w:rFonts w:hint="default" w:eastAsiaTheme="minorEastAsia"/>
              <w:b/>
              <w:bCs/>
              <w:sz w:val="15"/>
              <w:szCs w:val="15"/>
              <w:vertAlign w:val="baseline"/>
              <w:lang w:val="en-US" w:eastAsia="zh-CN"/>
            </w:rPr>
            <w:t>伦理审查申请指南</w:t>
          </w:r>
        </w:p>
      </w:tc>
      <w:tc>
        <w:tcPr>
          <w:tcW w:w="2265" w:type="dxa"/>
          <w:tcBorders>
            <w:top w:val="nil"/>
            <w:left w:val="nil"/>
            <w:bottom w:val="nil"/>
            <w:right w:val="nil"/>
          </w:tcBorders>
          <w:vAlign w:val="center"/>
        </w:tcPr>
        <w:p>
          <w:pPr>
            <w:pStyle w:val="4"/>
            <w:pBdr>
              <w:bottom w:val="none" w:color="auto" w:sz="0" w:space="0"/>
            </w:pBdr>
            <w:jc w:val="right"/>
            <w:rPr>
              <w:rFonts w:hint="default"/>
              <w:sz w:val="15"/>
              <w:szCs w:val="15"/>
              <w:vertAlign w:val="baseline"/>
              <w:lang w:val="en-US"/>
            </w:rPr>
          </w:pPr>
          <w:r>
            <w:rPr>
              <w:rFonts w:hint="eastAsia"/>
              <w:b/>
              <w:bCs/>
              <w:sz w:val="15"/>
              <w:szCs w:val="15"/>
              <w:lang w:val="en-US" w:eastAsia="zh-CN"/>
            </w:rPr>
            <w:t>版本日期：2023.01.10</w:t>
          </w:r>
        </w:p>
      </w:tc>
    </w:tr>
  </w:tbl>
  <w:p>
    <w:pPr>
      <w:pStyle w:val="4"/>
      <w:keepNext w:val="0"/>
      <w:keepLines w:val="0"/>
      <w:pageBreakBefore w:val="0"/>
      <w:widowControl w:val="0"/>
      <w:kinsoku/>
      <w:wordWrap/>
      <w:overflowPunct/>
      <w:topLinePunct w:val="0"/>
      <w:autoSpaceDE/>
      <w:autoSpaceDN/>
      <w:bidi w:val="0"/>
      <w:adjustRightInd/>
      <w:snapToGrid w:val="0"/>
      <w:spacing w:line="20" w:lineRule="exact"/>
      <w:jc w:val="both"/>
      <w:textAlignment w:val="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E09786"/>
    <w:multiLevelType w:val="multilevel"/>
    <w:tmpl w:val="D5E09786"/>
    <w:lvl w:ilvl="0" w:tentative="0">
      <w:start w:val="1"/>
      <w:numFmt w:val="decimal"/>
      <w:lvlText w:val="%1."/>
      <w:lvlJc w:val="left"/>
      <w:pPr>
        <w:tabs>
          <w:tab w:val="left" w:pos="420"/>
        </w:tabs>
        <w:ind w:left="845" w:hanging="425"/>
      </w:pPr>
      <w:rPr>
        <w:rFonts w:hint="default"/>
      </w:rPr>
    </w:lvl>
    <w:lvl w:ilvl="1" w:tentative="0">
      <w:start w:val="1"/>
      <w:numFmt w:val="decimal"/>
      <w:lvlText w:val="%1.%2."/>
      <w:lvlJc w:val="left"/>
      <w:pPr>
        <w:tabs>
          <w:tab w:val="left" w:pos="420"/>
        </w:tabs>
        <w:ind w:left="1270" w:hanging="453"/>
      </w:pPr>
      <w:rPr>
        <w:rFonts w:hint="default"/>
      </w:rPr>
    </w:lvl>
    <w:lvl w:ilvl="2" w:tentative="0">
      <w:start w:val="1"/>
      <w:numFmt w:val="decimal"/>
      <w:lvlText w:val="%1.%2.%3."/>
      <w:lvlJc w:val="left"/>
      <w:pPr>
        <w:tabs>
          <w:tab w:val="left" w:pos="420"/>
        </w:tabs>
        <w:ind w:left="1928" w:hanging="708"/>
      </w:pPr>
      <w:rPr>
        <w:rFonts w:hint="default"/>
      </w:rPr>
    </w:lvl>
    <w:lvl w:ilvl="3" w:tentative="0">
      <w:start w:val="1"/>
      <w:numFmt w:val="decimal"/>
      <w:lvlText w:val="%1.%2.%3.%4."/>
      <w:lvlJc w:val="left"/>
      <w:pPr>
        <w:tabs>
          <w:tab w:val="left" w:pos="420"/>
        </w:tabs>
        <w:ind w:left="2473" w:hanging="853"/>
      </w:pPr>
      <w:rPr>
        <w:rFonts w:hint="default"/>
      </w:rPr>
    </w:lvl>
    <w:lvl w:ilvl="4" w:tentative="0">
      <w:start w:val="1"/>
      <w:numFmt w:val="decimal"/>
      <w:lvlText w:val="%1.%2.%3.%4.%5."/>
      <w:lvlJc w:val="left"/>
      <w:pPr>
        <w:tabs>
          <w:tab w:val="left" w:pos="420"/>
        </w:tabs>
        <w:ind w:left="2915" w:hanging="895"/>
      </w:pPr>
      <w:rPr>
        <w:rFonts w:hint="default"/>
      </w:rPr>
    </w:lvl>
    <w:lvl w:ilvl="5" w:tentative="0">
      <w:start w:val="1"/>
      <w:numFmt w:val="decimal"/>
      <w:lvlText w:val="%1.%2.%3.%4.%5.%6."/>
      <w:lvlJc w:val="left"/>
      <w:pPr>
        <w:tabs>
          <w:tab w:val="left" w:pos="420"/>
        </w:tabs>
        <w:ind w:left="3556" w:hanging="1136"/>
      </w:pPr>
      <w:rPr>
        <w:rFonts w:hint="default"/>
      </w:rPr>
    </w:lvl>
    <w:lvl w:ilvl="6" w:tentative="0">
      <w:start w:val="1"/>
      <w:numFmt w:val="decimal"/>
      <w:lvlText w:val="%1.%2.%3.%4.%5.%6.%7."/>
      <w:lvlJc w:val="left"/>
      <w:pPr>
        <w:tabs>
          <w:tab w:val="left" w:pos="420"/>
        </w:tabs>
        <w:ind w:left="4093" w:hanging="1273"/>
      </w:pPr>
      <w:rPr>
        <w:rFonts w:hint="default"/>
      </w:rPr>
    </w:lvl>
    <w:lvl w:ilvl="7" w:tentative="0">
      <w:start w:val="1"/>
      <w:numFmt w:val="decimal"/>
      <w:lvlText w:val="%1.%2.%3.%4.%5.%6.%7.%8."/>
      <w:lvlJc w:val="left"/>
      <w:pPr>
        <w:tabs>
          <w:tab w:val="left" w:pos="420"/>
        </w:tabs>
        <w:ind w:left="4638" w:hanging="1418"/>
      </w:pPr>
      <w:rPr>
        <w:rFonts w:hint="default"/>
      </w:rPr>
    </w:lvl>
    <w:lvl w:ilvl="8" w:tentative="0">
      <w:start w:val="1"/>
      <w:numFmt w:val="decimal"/>
      <w:lvlText w:val="%1.%2.%3.%4.%5.%6.%7.%8.%9."/>
      <w:lvlJc w:val="left"/>
      <w:pPr>
        <w:tabs>
          <w:tab w:val="left" w:pos="420"/>
        </w:tabs>
        <w:ind w:left="5068" w:hanging="1448"/>
      </w:pPr>
      <w:rPr>
        <w:rFonts w:hint="default"/>
      </w:rPr>
    </w:lvl>
  </w:abstractNum>
  <w:abstractNum w:abstractNumId="1">
    <w:nsid w:val="F34902F9"/>
    <w:multiLevelType w:val="multilevel"/>
    <w:tmpl w:val="F34902F9"/>
    <w:lvl w:ilvl="0" w:tentative="0">
      <w:start w:val="1"/>
      <w:numFmt w:val="decimal"/>
      <w:lvlText w:val="%1."/>
      <w:lvlJc w:val="left"/>
      <w:pPr>
        <w:tabs>
          <w:tab w:val="left" w:pos="420"/>
        </w:tabs>
        <w:ind w:left="845" w:hanging="425"/>
      </w:pPr>
      <w:rPr>
        <w:rFonts w:hint="default"/>
      </w:rPr>
    </w:lvl>
    <w:lvl w:ilvl="1" w:tentative="0">
      <w:start w:val="1"/>
      <w:numFmt w:val="decimal"/>
      <w:lvlText w:val="%1.%2."/>
      <w:lvlJc w:val="left"/>
      <w:pPr>
        <w:tabs>
          <w:tab w:val="left" w:pos="420"/>
        </w:tabs>
        <w:ind w:left="1270" w:hanging="453"/>
      </w:pPr>
      <w:rPr>
        <w:rFonts w:hint="default"/>
      </w:rPr>
    </w:lvl>
    <w:lvl w:ilvl="2" w:tentative="0">
      <w:start w:val="1"/>
      <w:numFmt w:val="decimal"/>
      <w:lvlText w:val="%1.%2.%3."/>
      <w:lvlJc w:val="left"/>
      <w:pPr>
        <w:tabs>
          <w:tab w:val="left" w:pos="420"/>
        </w:tabs>
        <w:ind w:left="1928" w:hanging="708"/>
      </w:pPr>
      <w:rPr>
        <w:rFonts w:hint="default"/>
      </w:rPr>
    </w:lvl>
    <w:lvl w:ilvl="3" w:tentative="0">
      <w:start w:val="1"/>
      <w:numFmt w:val="decimal"/>
      <w:lvlText w:val="%1.%2.%3.%4."/>
      <w:lvlJc w:val="left"/>
      <w:pPr>
        <w:tabs>
          <w:tab w:val="left" w:pos="420"/>
        </w:tabs>
        <w:ind w:left="2473" w:hanging="853"/>
      </w:pPr>
      <w:rPr>
        <w:rFonts w:hint="default"/>
      </w:rPr>
    </w:lvl>
    <w:lvl w:ilvl="4" w:tentative="0">
      <w:start w:val="1"/>
      <w:numFmt w:val="decimal"/>
      <w:lvlText w:val="%1.%2.%3.%4.%5."/>
      <w:lvlJc w:val="left"/>
      <w:pPr>
        <w:tabs>
          <w:tab w:val="left" w:pos="420"/>
        </w:tabs>
        <w:ind w:left="2915" w:hanging="895"/>
      </w:pPr>
      <w:rPr>
        <w:rFonts w:hint="default"/>
      </w:rPr>
    </w:lvl>
    <w:lvl w:ilvl="5" w:tentative="0">
      <w:start w:val="1"/>
      <w:numFmt w:val="decimal"/>
      <w:lvlText w:val="%1.%2.%3.%4.%5.%6."/>
      <w:lvlJc w:val="left"/>
      <w:pPr>
        <w:tabs>
          <w:tab w:val="left" w:pos="420"/>
        </w:tabs>
        <w:ind w:left="3556" w:hanging="1136"/>
      </w:pPr>
      <w:rPr>
        <w:rFonts w:hint="default"/>
      </w:rPr>
    </w:lvl>
    <w:lvl w:ilvl="6" w:tentative="0">
      <w:start w:val="1"/>
      <w:numFmt w:val="decimal"/>
      <w:lvlText w:val="%1.%2.%3.%4.%5.%6.%7."/>
      <w:lvlJc w:val="left"/>
      <w:pPr>
        <w:tabs>
          <w:tab w:val="left" w:pos="420"/>
        </w:tabs>
        <w:ind w:left="4093" w:hanging="1273"/>
      </w:pPr>
      <w:rPr>
        <w:rFonts w:hint="default"/>
      </w:rPr>
    </w:lvl>
    <w:lvl w:ilvl="7" w:tentative="0">
      <w:start w:val="1"/>
      <w:numFmt w:val="decimal"/>
      <w:lvlText w:val="%1.%2.%3.%4.%5.%6.%7.%8."/>
      <w:lvlJc w:val="left"/>
      <w:pPr>
        <w:tabs>
          <w:tab w:val="left" w:pos="420"/>
        </w:tabs>
        <w:ind w:left="4638" w:hanging="1418"/>
      </w:pPr>
      <w:rPr>
        <w:rFonts w:hint="default"/>
      </w:rPr>
    </w:lvl>
    <w:lvl w:ilvl="8" w:tentative="0">
      <w:start w:val="1"/>
      <w:numFmt w:val="decimal"/>
      <w:lvlText w:val="%1.%2.%3.%4.%5.%6.%7.%8.%9."/>
      <w:lvlJc w:val="left"/>
      <w:pPr>
        <w:tabs>
          <w:tab w:val="left" w:pos="420"/>
        </w:tabs>
        <w:ind w:left="5068" w:hanging="1448"/>
      </w:pPr>
      <w:rPr>
        <w:rFonts w:hint="default"/>
      </w:rPr>
    </w:lvl>
  </w:abstractNum>
  <w:abstractNum w:abstractNumId="2">
    <w:nsid w:val="5FAC214F"/>
    <w:multiLevelType w:val="multilevel"/>
    <w:tmpl w:val="5FAC214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694CEAF5"/>
    <w:multiLevelType w:val="singleLevel"/>
    <w:tmpl w:val="694CEAF5"/>
    <w:lvl w:ilvl="0" w:tentative="0">
      <w:start w:val="1"/>
      <w:numFmt w:val="chineseCounting"/>
      <w:suff w:val="nothing"/>
      <w:lvlText w:val="%1、"/>
      <w:lvlJc w:val="left"/>
      <w:pPr>
        <w:ind w:left="0" w:firstLine="420"/>
      </w:pPr>
      <w:rPr>
        <w:rFonts w:hint="eastAsia"/>
      </w:rPr>
    </w:lvl>
  </w:abstractNum>
  <w:abstractNum w:abstractNumId="4">
    <w:nsid w:val="768B12BD"/>
    <w:multiLevelType w:val="multilevel"/>
    <w:tmpl w:val="768B12BD"/>
    <w:lvl w:ilvl="0" w:tentative="0">
      <w:start w:val="1"/>
      <w:numFmt w:val="decimal"/>
      <w:lvlText w:val="%1."/>
      <w:lvlJc w:val="left"/>
      <w:pPr>
        <w:ind w:left="840" w:hanging="420"/>
      </w:p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A06B88D"/>
    <w:multiLevelType w:val="multilevel"/>
    <w:tmpl w:val="7A06B88D"/>
    <w:lvl w:ilvl="0" w:tentative="0">
      <w:start w:val="1"/>
      <w:numFmt w:val="decimal"/>
      <w:lvlText w:val="%1."/>
      <w:lvlJc w:val="left"/>
      <w:pPr>
        <w:tabs>
          <w:tab w:val="left" w:pos="420"/>
        </w:tabs>
        <w:ind w:left="845" w:hanging="425"/>
      </w:pPr>
      <w:rPr>
        <w:rFonts w:hint="default"/>
      </w:rPr>
    </w:lvl>
    <w:lvl w:ilvl="1" w:tentative="0">
      <w:start w:val="1"/>
      <w:numFmt w:val="decimal"/>
      <w:lvlText w:val="%1.%2."/>
      <w:lvlJc w:val="left"/>
      <w:pPr>
        <w:tabs>
          <w:tab w:val="left" w:pos="420"/>
        </w:tabs>
        <w:ind w:left="1270" w:hanging="453"/>
      </w:pPr>
      <w:rPr>
        <w:rFonts w:hint="default"/>
      </w:rPr>
    </w:lvl>
    <w:lvl w:ilvl="2" w:tentative="0">
      <w:start w:val="1"/>
      <w:numFmt w:val="decimal"/>
      <w:lvlText w:val="%1.%2.%3."/>
      <w:lvlJc w:val="left"/>
      <w:pPr>
        <w:tabs>
          <w:tab w:val="left" w:pos="420"/>
        </w:tabs>
        <w:ind w:left="1928" w:hanging="708"/>
      </w:pPr>
      <w:rPr>
        <w:rFonts w:hint="default"/>
      </w:rPr>
    </w:lvl>
    <w:lvl w:ilvl="3" w:tentative="0">
      <w:start w:val="1"/>
      <w:numFmt w:val="decimal"/>
      <w:lvlText w:val="%1.%2.%3.%4."/>
      <w:lvlJc w:val="left"/>
      <w:pPr>
        <w:tabs>
          <w:tab w:val="left" w:pos="420"/>
        </w:tabs>
        <w:ind w:left="2473" w:hanging="853"/>
      </w:pPr>
      <w:rPr>
        <w:rFonts w:hint="default"/>
      </w:rPr>
    </w:lvl>
    <w:lvl w:ilvl="4" w:tentative="0">
      <w:start w:val="1"/>
      <w:numFmt w:val="decimal"/>
      <w:lvlText w:val="%1.%2.%3.%4.%5."/>
      <w:lvlJc w:val="left"/>
      <w:pPr>
        <w:tabs>
          <w:tab w:val="left" w:pos="420"/>
        </w:tabs>
        <w:ind w:left="2915" w:hanging="895"/>
      </w:pPr>
      <w:rPr>
        <w:rFonts w:hint="default"/>
      </w:rPr>
    </w:lvl>
    <w:lvl w:ilvl="5" w:tentative="0">
      <w:start w:val="1"/>
      <w:numFmt w:val="decimal"/>
      <w:lvlText w:val="%1.%2.%3.%4.%5.%6."/>
      <w:lvlJc w:val="left"/>
      <w:pPr>
        <w:tabs>
          <w:tab w:val="left" w:pos="420"/>
        </w:tabs>
        <w:ind w:left="3556" w:hanging="1136"/>
      </w:pPr>
      <w:rPr>
        <w:rFonts w:hint="default"/>
      </w:rPr>
    </w:lvl>
    <w:lvl w:ilvl="6" w:tentative="0">
      <w:start w:val="1"/>
      <w:numFmt w:val="decimal"/>
      <w:lvlText w:val="%1.%2.%3.%4.%5.%6.%7."/>
      <w:lvlJc w:val="left"/>
      <w:pPr>
        <w:tabs>
          <w:tab w:val="left" w:pos="420"/>
        </w:tabs>
        <w:ind w:left="4093" w:hanging="1273"/>
      </w:pPr>
      <w:rPr>
        <w:rFonts w:hint="default"/>
      </w:rPr>
    </w:lvl>
    <w:lvl w:ilvl="7" w:tentative="0">
      <w:start w:val="1"/>
      <w:numFmt w:val="decimal"/>
      <w:lvlText w:val="%1.%2.%3.%4.%5.%6.%7.%8."/>
      <w:lvlJc w:val="left"/>
      <w:pPr>
        <w:tabs>
          <w:tab w:val="left" w:pos="420"/>
        </w:tabs>
        <w:ind w:left="4638" w:hanging="1418"/>
      </w:pPr>
      <w:rPr>
        <w:rFonts w:hint="default"/>
      </w:rPr>
    </w:lvl>
    <w:lvl w:ilvl="8" w:tentative="0">
      <w:start w:val="1"/>
      <w:numFmt w:val="decimal"/>
      <w:lvlText w:val="%1.%2.%3.%4.%5.%6.%7.%8.%9."/>
      <w:lvlJc w:val="left"/>
      <w:pPr>
        <w:tabs>
          <w:tab w:val="left" w:pos="420"/>
        </w:tabs>
        <w:ind w:left="5068" w:hanging="1448"/>
      </w:pPr>
      <w:rPr>
        <w:rFonts w:hint="default"/>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24D3D"/>
    <w:rsid w:val="067276D0"/>
    <w:rsid w:val="10F31392"/>
    <w:rsid w:val="12222043"/>
    <w:rsid w:val="19015B40"/>
    <w:rsid w:val="27371545"/>
    <w:rsid w:val="32F4121A"/>
    <w:rsid w:val="34EA06C8"/>
    <w:rsid w:val="385D51F8"/>
    <w:rsid w:val="3CD43951"/>
    <w:rsid w:val="3E603546"/>
    <w:rsid w:val="3F0E05AF"/>
    <w:rsid w:val="486F7987"/>
    <w:rsid w:val="508F01F0"/>
    <w:rsid w:val="5E43333F"/>
    <w:rsid w:val="5FD56330"/>
    <w:rsid w:val="75615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spacing w:before="240" w:beforeLines="0" w:after="240" w:afterLines="0"/>
      <w:jc w:val="center"/>
      <w:outlineLvl w:val="1"/>
    </w:pPr>
    <w:rPr>
      <w:b/>
      <w:kern w:val="0"/>
      <w:sz w:val="28"/>
      <w:szCs w:val="20"/>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MS PGothic" w:hAnsi="MS PGothic" w:eastAsia="MS PGothic" w:cs="MS PGothic"/>
      <w:kern w:val="0"/>
      <w:sz w:val="24"/>
      <w:szCs w:val="20"/>
      <w:lang w:eastAsia="ja-JP"/>
    </w:rPr>
  </w:style>
  <w:style w:type="paragraph" w:styleId="6">
    <w:name w:val="Title"/>
    <w:basedOn w:val="1"/>
    <w:next w:val="1"/>
    <w:qFormat/>
    <w:uiPriority w:val="0"/>
    <w:pPr>
      <w:spacing w:before="156" w:beforeLines="50" w:after="156" w:afterLines="50" w:line="360" w:lineRule="auto"/>
      <w:jc w:val="center"/>
    </w:pPr>
    <w:rPr>
      <w:rFonts w:ascii="Times New Roman" w:hAnsi="宋体" w:eastAsia="宋体" w:cs="Times New Roman"/>
      <w:b/>
      <w:sz w:val="30"/>
      <w:szCs w:val="30"/>
      <w:lang w:val="zh-CN"/>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rPr>
      <w:rFonts w:ascii="Calibri" w:hAnsi="Calibri" w:eastAsia="宋体" w:cs="Times New Roman"/>
      <w:lang w:val="zh-CN"/>
    </w:rPr>
  </w:style>
  <w:style w:type="paragraph" w:customStyle="1" w:styleId="11">
    <w:name w:val="列出段落1"/>
    <w:basedOn w:val="1"/>
    <w:qFormat/>
    <w:uiPriority w:val="34"/>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2023-01-17T05:49:00Z</dcterms:created>
  <dc:creator>his</dc:creator>
  <cp:lastModifiedBy>his</cp:lastModifiedBy>
  <cp:lastPrinted>2023-01-18T01:34:00Z</cp:lastPrinted>
  <dcterms:modified xsi:type="dcterms:W3CDTF">2023-01-20T01:04:02Z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