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bookmarkStart w:id="32" w:name="_GoBack"/>
      <w:bookmarkEnd w:id="32"/>
    </w:p>
    <w:p>
      <w:pPr>
        <w:widowControl/>
        <w:tabs>
          <w:tab w:val="left" w:pos="284"/>
          <w:tab w:val="left" w:pos="993"/>
        </w:tabs>
        <w:snapToGrid w:val="0"/>
        <w:spacing w:before="120"/>
        <w:jc w:val="center"/>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嘉兴市第一医院铅防护服消毒柜</w:t>
      </w:r>
    </w:p>
    <w:p>
      <w:pPr>
        <w:widowControl/>
        <w:tabs>
          <w:tab w:val="left" w:pos="284"/>
          <w:tab w:val="left" w:pos="993"/>
        </w:tabs>
        <w:snapToGrid w:val="0"/>
        <w:spacing w:before="120"/>
        <w:jc w:val="center"/>
        <w:rPr>
          <w:rFonts w:asciiTheme="minorEastAsia" w:hAnsiTheme="minorEastAsia" w:eastAsiaTheme="minorEastAsia"/>
          <w:b/>
          <w:spacing w:val="-20"/>
          <w:sz w:val="52"/>
          <w:szCs w:val="52"/>
        </w:rPr>
      </w:pPr>
      <w:r>
        <w:rPr>
          <w:rFonts w:hint="eastAsia" w:asciiTheme="minorEastAsia" w:hAnsiTheme="minorEastAsia" w:eastAsiaTheme="minorEastAsia"/>
          <w:b/>
          <w:sz w:val="52"/>
          <w:szCs w:val="52"/>
        </w:rPr>
        <w:t>采购项目</w:t>
      </w:r>
    </w:p>
    <w:p>
      <w:pPr>
        <w:pStyle w:val="2"/>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rPr>
          <w:rFonts w:hint="eastAsia" w:cs="宋体" w:asciiTheme="minorEastAsia" w:hAnsiTheme="minorEastAsia" w:eastAsiaTheme="minorEastAsia"/>
          <w:sz w:val="22"/>
          <w:szCs w:val="22"/>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cstheme="minorEastAsia"/>
          <w:b/>
          <w:sz w:val="28"/>
          <w:szCs w:val="28"/>
          <w:lang w:eastAsia="zh-CN"/>
        </w:rPr>
        <w:t>嘉一采招（非）（货）〔2023〕60号</w:t>
      </w:r>
    </w:p>
    <w:p>
      <w:pPr>
        <w:widowControl/>
        <w:tabs>
          <w:tab w:val="left" w:pos="284"/>
          <w:tab w:val="left" w:pos="993"/>
        </w:tabs>
        <w:snapToGrid w:val="0"/>
        <w:spacing w:before="120"/>
        <w:ind w:firstLine="275" w:firstLineChars="98"/>
        <w:rPr>
          <w:rFonts w:asciiTheme="minorEastAsia" w:hAnsiTheme="minorEastAsia" w:eastAsiaTheme="minorEastAsia"/>
          <w:b/>
          <w:sz w:val="28"/>
          <w:szCs w:val="28"/>
        </w:rPr>
      </w:pPr>
    </w:p>
    <w:p>
      <w:pPr>
        <w:widowControl/>
        <w:tabs>
          <w:tab w:val="left" w:pos="284"/>
          <w:tab w:val="left" w:pos="993"/>
        </w:tabs>
        <w:snapToGrid w:val="0"/>
        <w:spacing w:before="120"/>
        <w:rPr>
          <w:rFonts w:asciiTheme="minorEastAsia" w:hAnsiTheme="minorEastAsia" w:eastAsiaTheme="minorEastAsia"/>
          <w:b/>
          <w:sz w:val="52"/>
          <w:szCs w:val="52"/>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铅防护服消毒柜</w:t>
      </w:r>
      <w:r>
        <w:rPr>
          <w:rFonts w:hint="eastAsia" w:asciiTheme="minorEastAsia" w:hAnsiTheme="minorEastAsia" w:eastAsiaTheme="minorEastAsia"/>
          <w:b/>
          <w:sz w:val="28"/>
          <w:szCs w:val="28"/>
          <w:lang w:eastAsia="zh-TW"/>
        </w:rPr>
        <w:t>采购项目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2023年5月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2"/>
        <w:tabs>
          <w:tab w:val="left" w:pos="284"/>
          <w:tab w:val="left" w:pos="993"/>
        </w:tabs>
        <w:ind w:firstLine="0"/>
        <w:rPr>
          <w:rFonts w:asciiTheme="minorEastAsia" w:hAnsiTheme="minorEastAsia" w:eastAsiaTheme="minorEastAsia"/>
        </w:rPr>
      </w:pP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铅防护服消毒柜</w:t>
      </w:r>
      <w:r>
        <w:rPr>
          <w:rFonts w:hint="eastAsia" w:asciiTheme="minorEastAsia" w:hAnsiTheme="minorEastAsia" w:eastAsiaTheme="minorEastAsia"/>
          <w:kern w:val="2"/>
          <w:sz w:val="24"/>
          <w:szCs w:val="24"/>
        </w:rPr>
        <w:t>采购</w:t>
      </w:r>
      <w:r>
        <w:rPr>
          <w:rFonts w:asciiTheme="minorEastAsia" w:hAnsiTheme="minorEastAsia" w:eastAsiaTheme="minorEastAsia"/>
          <w:kern w:val="2"/>
          <w:sz w:val="24"/>
          <w:szCs w:val="24"/>
        </w:rPr>
        <w:t>项目</w:t>
      </w:r>
      <w:r>
        <w:rPr>
          <w:rFonts w:hint="eastAsia" w:asciiTheme="minorEastAsia" w:hAnsiTheme="minorEastAsia" w:eastAsiaTheme="minorEastAsia"/>
          <w:kern w:val="2"/>
          <w:sz w:val="24"/>
          <w:szCs w:val="24"/>
        </w:rPr>
        <w:t>（重新招标）的潜在投标人可在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2023年5月25日</w:t>
      </w:r>
      <w:r>
        <w:rPr>
          <w:rFonts w:hint="eastAsia" w:asciiTheme="minorEastAsia" w:hAnsiTheme="minorEastAsia" w:eastAsiaTheme="minorEastAsia"/>
          <w:kern w:val="2"/>
          <w:sz w:val="24"/>
          <w:szCs w:val="24"/>
        </w:rPr>
        <w:t xml:space="preserve"> </w:t>
      </w:r>
      <w:r>
        <w:rPr>
          <w:rFonts w:hint="eastAsia" w:asciiTheme="minorEastAsia" w:hAnsiTheme="minorEastAsia" w:eastAsiaTheme="minorEastAsia"/>
          <w:kern w:val="2"/>
          <w:sz w:val="24"/>
          <w:szCs w:val="24"/>
          <w:lang w:eastAsia="zh-CN"/>
        </w:rPr>
        <w:t>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8"/>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嘉一采招（非）（货）〔2023〕60号</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项目名称：嘉兴市第一医院</w:t>
      </w:r>
      <w:r>
        <w:rPr>
          <w:rFonts w:hint="eastAsia" w:cs="宋体" w:asciiTheme="minorEastAsia" w:hAnsiTheme="minorEastAsia"/>
          <w:kern w:val="1"/>
          <w:sz w:val="24"/>
          <w:lang w:eastAsia="zh-CN"/>
        </w:rPr>
        <w:t>铅防护服消毒柜</w:t>
      </w:r>
      <w:r>
        <w:rPr>
          <w:rFonts w:hint="eastAsia" w:cs="宋体" w:asciiTheme="minorEastAsia" w:hAnsiTheme="minorEastAsia"/>
          <w:kern w:val="1"/>
          <w:sz w:val="24"/>
        </w:rPr>
        <w:t>采购</w:t>
      </w:r>
      <w:r>
        <w:rPr>
          <w:rFonts w:cs="宋体" w:asciiTheme="minorEastAsia" w:hAnsiTheme="minorEastAsia"/>
          <w:kern w:val="1"/>
          <w:sz w:val="24"/>
        </w:rPr>
        <w:t>项目</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11"/>
        <w:tblW w:w="7574" w:type="dxa"/>
        <w:jc w:val="center"/>
        <w:tblLayout w:type="autofit"/>
        <w:tblCellMar>
          <w:top w:w="0" w:type="dxa"/>
          <w:left w:w="108" w:type="dxa"/>
          <w:bottom w:w="0" w:type="dxa"/>
          <w:right w:w="108" w:type="dxa"/>
        </w:tblCellMar>
      </w:tblPr>
      <w:tblGrid>
        <w:gridCol w:w="3262"/>
        <w:gridCol w:w="2018"/>
        <w:gridCol w:w="2294"/>
      </w:tblGrid>
      <w:tr>
        <w:tblPrEx>
          <w:tblCellMar>
            <w:top w:w="0" w:type="dxa"/>
            <w:left w:w="108" w:type="dxa"/>
            <w:bottom w:w="0" w:type="dxa"/>
            <w:right w:w="108" w:type="dxa"/>
          </w:tblCellMar>
        </w:tblPrEx>
        <w:trPr>
          <w:trHeight w:val="871"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29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预算金额</w:t>
            </w:r>
          </w:p>
        </w:tc>
      </w:tr>
      <w:tr>
        <w:tblPrEx>
          <w:tblCellMar>
            <w:top w:w="0" w:type="dxa"/>
            <w:left w:w="108" w:type="dxa"/>
            <w:bottom w:w="0" w:type="dxa"/>
            <w:right w:w="108" w:type="dxa"/>
          </w:tblCellMar>
        </w:tblPrEx>
        <w:trPr>
          <w:trHeight w:val="887"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铅防护服消毒柜</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一台</w:t>
            </w:r>
          </w:p>
        </w:tc>
        <w:tc>
          <w:tcPr>
            <w:tcW w:w="229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p>
            <w:pPr>
              <w:jc w:val="center"/>
            </w:pPr>
            <w:r>
              <w:rPr>
                <w:rFonts w:hint="eastAsia" w:asciiTheme="minorEastAsia" w:hAnsiTheme="minorEastAsia" w:eastAsiaTheme="minorEastAsia"/>
                <w:sz w:val="24"/>
                <w:szCs w:val="24"/>
                <w:lang w:val="en-US" w:eastAsia="zh-CN"/>
              </w:rPr>
              <w:t>70000</w:t>
            </w:r>
            <w:r>
              <w:rPr>
                <w:rFonts w:hint="eastAsia" w:asciiTheme="minorEastAsia" w:hAnsiTheme="minorEastAsia" w:eastAsiaTheme="minorEastAsia"/>
                <w:sz w:val="24"/>
                <w:szCs w:val="24"/>
              </w:rPr>
              <w:t>元</w:t>
            </w:r>
          </w:p>
        </w:tc>
      </w:tr>
    </w:tbl>
    <w:p>
      <w:pPr>
        <w:pStyle w:val="4"/>
        <w:tabs>
          <w:tab w:val="left" w:pos="284"/>
          <w:tab w:val="left" w:pos="993"/>
        </w:tabs>
        <w:spacing w:after="0" w:line="360" w:lineRule="auto"/>
        <w:ind w:right="103"/>
        <w:rPr>
          <w:rFonts w:cs="宋体" w:asciiTheme="minorEastAsia" w:hAnsiTheme="minorEastAsia"/>
          <w:kern w:val="1"/>
          <w:sz w:val="24"/>
        </w:rPr>
      </w:pP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28359013"/>
      <w:bookmarkStart w:id="1" w:name="_Toc28359090"/>
      <w:bookmarkStart w:id="2" w:name="_Toc35393630"/>
      <w:bookmarkStart w:id="3" w:name="_Toc35393799"/>
      <w:r>
        <w:rPr>
          <w:rFonts w:hint="eastAsia" w:asciiTheme="minorEastAsia" w:hAnsiTheme="minorEastAsia"/>
          <w:b/>
          <w:sz w:val="28"/>
          <w:szCs w:val="28"/>
        </w:rPr>
        <w:t>申请人的资格要求：</w:t>
      </w:r>
      <w:bookmarkEnd w:id="0"/>
      <w:bookmarkEnd w:id="1"/>
      <w:bookmarkEnd w:id="2"/>
      <w:bookmarkEnd w:id="3"/>
    </w:p>
    <w:p>
      <w:pPr>
        <w:pStyle w:val="18"/>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8"/>
        <w:numPr>
          <w:ilvl w:val="0"/>
          <w:numId w:val="5"/>
        </w:numPr>
        <w:shd w:val="clear" w:color="auto" w:fill="FFFFFF"/>
        <w:tabs>
          <w:tab w:val="left" w:pos="284"/>
          <w:tab w:val="left" w:pos="993"/>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8"/>
        <w:numPr>
          <w:ilvl w:val="0"/>
          <w:numId w:val="5"/>
        </w:numPr>
        <w:shd w:val="clear" w:color="auto" w:fill="FFFFFF"/>
        <w:tabs>
          <w:tab w:val="left" w:pos="284"/>
          <w:tab w:val="left" w:pos="993"/>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8"/>
        <w:numPr>
          <w:ilvl w:val="0"/>
          <w:numId w:val="5"/>
        </w:numPr>
        <w:shd w:val="clear" w:color="auto" w:fill="FFFFFF"/>
        <w:tabs>
          <w:tab w:val="left" w:pos="284"/>
          <w:tab w:val="left" w:pos="993"/>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8"/>
        <w:numPr>
          <w:ilvl w:val="0"/>
          <w:numId w:val="5"/>
        </w:numPr>
        <w:shd w:val="clear" w:color="auto" w:fill="FFFFFF"/>
        <w:tabs>
          <w:tab w:val="left" w:pos="284"/>
          <w:tab w:val="left" w:pos="993"/>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8"/>
        <w:numPr>
          <w:ilvl w:val="0"/>
          <w:numId w:val="5"/>
        </w:numPr>
        <w:shd w:val="clear" w:color="auto" w:fill="FFFFFF"/>
        <w:tabs>
          <w:tab w:val="left" w:pos="284"/>
          <w:tab w:val="left" w:pos="993"/>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8"/>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8"/>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lang w:eastAsia="zh-CN"/>
        </w:rPr>
        <w:t>2023年5月2</w:t>
      </w:r>
      <w:r>
        <w:rPr>
          <w:rFonts w:hint="eastAsia" w:cs="Arial" w:asciiTheme="minorEastAsia" w:hAnsiTheme="minorEastAsia"/>
          <w:b/>
          <w:sz w:val="24"/>
          <w:lang w:val="en-US" w:eastAsia="zh-CN"/>
        </w:rPr>
        <w:t>4</w:t>
      </w:r>
      <w:r>
        <w:rPr>
          <w:rFonts w:hint="eastAsia" w:cs="Arial" w:asciiTheme="minorEastAsia" w:hAnsiTheme="minorEastAsia"/>
          <w:b/>
          <w:sz w:val="24"/>
          <w:lang w:eastAsia="zh-CN"/>
        </w:rPr>
        <w:t>日</w:t>
      </w:r>
      <w:r>
        <w:rPr>
          <w:rFonts w:hint="eastAsia" w:cs="Arial" w:asciiTheme="minorEastAsia" w:hAnsiTheme="minorEastAsia"/>
          <w:b/>
          <w:sz w:val="24"/>
        </w:rPr>
        <w:t>12:00；</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 xml:space="preserve">报名电话及联系人：0573-82221162  喻老师 （工作日8:00-11:30,14:00-17:00） </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r>
        <w:rPr>
          <w:rFonts w:cs="宋体" w:asciiTheme="minorEastAsia" w:hAnsiTheme="minorEastAsia"/>
          <w:lang w:eastAsia="zh-CN"/>
        </w:rPr>
        <w:t>医疗器械生产或经营许可证（备案证）</w:t>
      </w:r>
      <w:r>
        <w:rPr>
          <w:rFonts w:hint="eastAsia" w:cs="宋体" w:asciiTheme="minorEastAsia" w:hAnsiTheme="minorEastAsia"/>
          <w:lang w:eastAsia="zh-CN"/>
        </w:rPr>
        <w:t>，</w:t>
      </w:r>
      <w:r>
        <w:rPr>
          <w:rFonts w:cs="宋体" w:asciiTheme="minorEastAsia" w:hAnsiTheme="minorEastAsia"/>
          <w:lang w:eastAsia="zh-CN"/>
        </w:rPr>
        <w:t>属于医疗器械的必须具有有效的医疗器械注册证（备案证）</w:t>
      </w:r>
      <w:r>
        <w:rPr>
          <w:rFonts w:hint="eastAsia" w:cs="宋体" w:asciiTheme="minorEastAsia" w:hAnsiTheme="minorEastAsia"/>
          <w:lang w:eastAsia="zh-CN"/>
        </w:rPr>
        <w:t>；</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91"/>
      <w:bookmarkStart w:id="6" w:name="_Toc35393631"/>
      <w:bookmarkStart w:id="7" w:name="_Toc28359014"/>
      <w:bookmarkStart w:id="8" w:name="_Toc35393800"/>
      <w:r>
        <w:rPr>
          <w:rFonts w:hint="eastAsia" w:asciiTheme="minorEastAsia" w:hAnsiTheme="minorEastAsia"/>
          <w:b/>
          <w:sz w:val="28"/>
          <w:szCs w:val="28"/>
        </w:rPr>
        <w:t>获取采购文件</w:t>
      </w:r>
      <w:bookmarkEnd w:id="5"/>
      <w:bookmarkEnd w:id="6"/>
      <w:bookmarkEnd w:id="7"/>
      <w:bookmarkEnd w:id="8"/>
    </w:p>
    <w:p>
      <w:pPr>
        <w:pStyle w:val="18"/>
        <w:numPr>
          <w:ilvl w:val="0"/>
          <w:numId w:val="8"/>
        </w:numPr>
        <w:tabs>
          <w:tab w:val="left" w:pos="284"/>
          <w:tab w:val="left" w:pos="400"/>
        </w:tabs>
        <w:suppressAutoHyphens/>
        <w:spacing w:line="360" w:lineRule="auto"/>
        <w:ind w:firstLineChars="0"/>
        <w:rPr>
          <w:rFonts w:asciiTheme="minorEastAsia" w:hAnsiTheme="minorEastAsia"/>
        </w:rPr>
      </w:pPr>
      <w:bookmarkStart w:id="9" w:name="_Toc35393801"/>
      <w:bookmarkStart w:id="10" w:name="_Toc28359092"/>
      <w:bookmarkStart w:id="11" w:name="_Toc28359015"/>
      <w:bookmarkStart w:id="12" w:name="_Toc35393632"/>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日至2023年5月2</w:t>
      </w:r>
      <w:r>
        <w:rPr>
          <w:rFonts w:hint="eastAsia" w:asciiTheme="minorEastAsia" w:hAnsiTheme="minorEastAsia"/>
          <w:lang w:val="en-US" w:eastAsia="zh-CN"/>
        </w:rPr>
        <w:t>4</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8"/>
        <w:numPr>
          <w:ilvl w:val="0"/>
          <w:numId w:val="8"/>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8"/>
        <w:numPr>
          <w:ilvl w:val="0"/>
          <w:numId w:val="8"/>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提交投标文件截止时间：2023年5月25日14:30整（北京时间），逾期作自动放弃处理。</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开标时间：2023年5月25日14:30整（北京时间）</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w:t>
      </w:r>
      <w:r>
        <w:rPr>
          <w:rFonts w:hint="eastAsia" w:asciiTheme="minorEastAsia" w:hAnsiTheme="minorEastAsia"/>
          <w:b/>
          <w:lang w:val="en-US" w:eastAsia="zh-CN"/>
        </w:rPr>
        <w:t>寄</w:t>
      </w:r>
      <w:r>
        <w:rPr>
          <w:rFonts w:hint="eastAsia" w:asciiTheme="minorEastAsia" w:hAnsiTheme="minorEastAsia"/>
          <w:b/>
          <w:lang w:eastAsia="zh-CN"/>
        </w:rPr>
        <w:t>达至指定地点</w:t>
      </w:r>
      <w:r>
        <w:rPr>
          <w:rFonts w:asciiTheme="minorEastAsia" w:hAnsiTheme="minorEastAsia"/>
          <w:b/>
          <w:lang w:eastAsia="zh-CN"/>
        </w:rPr>
        <w:t>[</w:t>
      </w:r>
      <w:r>
        <w:rPr>
          <w:rFonts w:hint="eastAsia" w:asciiTheme="minorEastAsia" w:hAnsiTheme="minorEastAsia"/>
          <w:b/>
          <w:lang w:val="en-US" w:eastAsia="zh-CN"/>
        </w:rPr>
        <w:t>请</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803"/>
      <w:bookmarkStart w:id="18" w:name="_Toc35393634"/>
      <w:bookmarkStart w:id="19" w:name="_Toc2835909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18"/>
      <w:bookmarkStart w:id="24" w:name="_Toc35393636"/>
      <w:bookmarkStart w:id="25" w:name="_Toc35393805"/>
      <w:bookmarkStart w:id="26" w:name="_Toc2835909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28359019"/>
      <w:bookmarkStart w:id="30" w:name="_Toc35393806"/>
    </w:p>
    <w:bookmarkEnd w:id="27"/>
    <w:bookmarkEnd w:id="28"/>
    <w:bookmarkEnd w:id="29"/>
    <w:bookmarkEnd w:id="30"/>
    <w:p>
      <w:pPr>
        <w:pStyle w:val="18"/>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8"/>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ind w:right="480" w:firstLine="0"/>
        <w:rPr>
          <w:rFonts w:asciiTheme="minorEastAsia" w:hAnsiTheme="minorEastAsia" w:eastAsiaTheme="minorEastAsia"/>
          <w:szCs w:val="24"/>
        </w:rPr>
      </w:pPr>
    </w:p>
    <w:p>
      <w:pPr>
        <w:rPr>
          <w:rFonts w:asciiTheme="minorEastAsia" w:hAnsiTheme="minorEastAsia"/>
          <w:b/>
          <w:sz w:val="36"/>
        </w:rPr>
      </w:pPr>
      <w:r>
        <w:rPr>
          <w:rFonts w:asciiTheme="minorEastAsia" w:hAnsiTheme="minorEastAsia"/>
          <w:b/>
          <w:sz w:val="36"/>
        </w:rPr>
        <w:br w:type="page"/>
      </w: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1"/>
        <w:tblW w:w="9751" w:type="dxa"/>
        <w:jc w:val="center"/>
        <w:tblLayout w:type="fixed"/>
        <w:tblCellMar>
          <w:top w:w="0" w:type="dxa"/>
          <w:left w:w="0" w:type="dxa"/>
          <w:bottom w:w="0" w:type="dxa"/>
          <w:right w:w="0" w:type="dxa"/>
        </w:tblCellMar>
      </w:tblPr>
      <w:tblGrid>
        <w:gridCol w:w="679"/>
        <w:gridCol w:w="1905"/>
        <w:gridCol w:w="7167"/>
      </w:tblGrid>
      <w:tr>
        <w:tblPrEx>
          <w:tblCellMar>
            <w:top w:w="0" w:type="dxa"/>
            <w:left w:w="0" w:type="dxa"/>
            <w:bottom w:w="0" w:type="dxa"/>
            <w:right w:w="0"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铅防护服消毒柜</w:t>
            </w:r>
            <w:r>
              <w:rPr>
                <w:rFonts w:hint="eastAsia" w:asciiTheme="minorEastAsia" w:hAnsiTheme="minorEastAsia" w:eastAsiaTheme="minorEastAsia"/>
                <w:kern w:val="2"/>
                <w:sz w:val="24"/>
                <w:szCs w:val="24"/>
              </w:rPr>
              <w:t>采购</w:t>
            </w:r>
            <w:r>
              <w:rPr>
                <w:rFonts w:asciiTheme="minorEastAsia" w:hAnsiTheme="minorEastAsia" w:eastAsiaTheme="minorEastAsia"/>
                <w:kern w:val="2"/>
                <w:sz w:val="24"/>
                <w:szCs w:val="24"/>
              </w:rPr>
              <w:t>项目</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lang w:eastAsia="zh-CN"/>
              </w:rPr>
              <w:t>2023年5月2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w:t>
            </w:r>
            <w:r>
              <w:rPr>
                <w:rFonts w:hint="eastAsia" w:asciiTheme="minorEastAsia" w:hAnsiTheme="minorEastAsia" w:eastAsiaTheme="minorEastAsia"/>
                <w:sz w:val="24"/>
                <w:szCs w:val="24"/>
                <w:lang w:eastAsia="zh-TW"/>
              </w:rPr>
              <w:t>投标文件由资信商务及技术文件、投标报价文件两部分组成（其中：资信商务及技术文件正本1 份，副本3份；报价文件正本1 份，副本3份，单独密封）</w:t>
            </w:r>
            <w:r>
              <w:rPr>
                <w:rFonts w:asciiTheme="minorEastAsia" w:hAnsiTheme="minorEastAsia" w:eastAsiaTheme="minorEastAsia"/>
                <w:sz w:val="24"/>
                <w:szCs w:val="24"/>
                <w:lang w:eastAsia="zh-TW"/>
              </w:rPr>
              <w:t>。</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TW"/>
              </w:rPr>
              <w:t>投标截止日期和时间：</w:t>
            </w:r>
            <w:r>
              <w:rPr>
                <w:rFonts w:hint="eastAsia" w:cs="宋体" w:asciiTheme="minorEastAsia" w:hAnsiTheme="minorEastAsia" w:eastAsiaTheme="minorEastAsia"/>
                <w:sz w:val="24"/>
                <w:lang w:eastAsia="zh-CN"/>
              </w:rPr>
              <w:t>2023年5月25日14:30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b/>
                <w:sz w:val="24"/>
                <w:lang w:eastAsia="zh-CN"/>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sz w:val="24"/>
                <w:highlight w:val="yellow"/>
                <w:lang w:eastAsia="zh-CN"/>
              </w:rPr>
              <w:t>2023年5月25日14:30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33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rPr>
            </w:pPr>
            <w:r>
              <w:rPr>
                <w:rFonts w:hint="eastAsia" w:ascii="宋体" w:hAnsi="宋体"/>
                <w:sz w:val="24"/>
              </w:rPr>
              <w:t>验收合格且收到发票后叁个月付全额款项的90%，余款壹年后付清。</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达至指定地点[</w:t>
            </w:r>
            <w:r>
              <w:rPr>
                <w:rFonts w:hint="eastAsia" w:asciiTheme="minorEastAsia" w:hAnsiTheme="minorEastAsia" w:eastAsiaTheme="minorEastAsia" w:cstheme="minorEastAsia"/>
                <w:b/>
                <w:sz w:val="24"/>
                <w:szCs w:val="24"/>
                <w:lang w:val="en-US" w:eastAsia="zh-CN"/>
              </w:rPr>
              <w:t>请</w:t>
            </w:r>
            <w:r>
              <w:rPr>
                <w:rFonts w:hint="eastAsia" w:asciiTheme="minorEastAsia" w:hAnsiTheme="minorEastAsia" w:eastAsiaTheme="minorEastAsia" w:cstheme="minorEastAsia"/>
                <w:b/>
                <w:sz w:val="24"/>
                <w:szCs w:val="24"/>
                <w:lang w:eastAsia="zh-CN"/>
              </w:rPr>
              <w:t>采用快递方式至浙江省嘉兴市中环南路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8"/>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8"/>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8"/>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8"/>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8"/>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8"/>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8"/>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8"/>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8"/>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8"/>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8"/>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8"/>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8"/>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none"/>
          <w:u w:val="single"/>
        </w:rPr>
        <w:t>，将投标文件邮寄快递</w:t>
      </w:r>
      <w:r>
        <w:rPr>
          <w:rFonts w:hint="eastAsia" w:asciiTheme="minorEastAsia" w:hAnsiTheme="minorEastAsia" w:eastAsiaTheme="minorEastAsia"/>
          <w:b/>
          <w:sz w:val="24"/>
          <w:highlight w:val="none"/>
          <w:u w:val="single"/>
          <w:lang w:val="en-US" w:eastAsia="zh-CN"/>
        </w:rPr>
        <w:t>方式于</w:t>
      </w:r>
      <w:r>
        <w:rPr>
          <w:rFonts w:hint="eastAsia" w:asciiTheme="minorEastAsia" w:hAnsiTheme="minorEastAsia" w:eastAsiaTheme="minorEastAsia"/>
          <w:b/>
          <w:sz w:val="24"/>
          <w:highlight w:val="none"/>
          <w:u w:val="single"/>
        </w:rPr>
        <w:t>开标当日</w:t>
      </w:r>
      <w:r>
        <w:rPr>
          <w:rFonts w:hint="eastAsia" w:asciiTheme="minorEastAsia" w:hAnsiTheme="minorEastAsia" w:eastAsiaTheme="minorEastAsia"/>
          <w:b/>
          <w:sz w:val="24"/>
          <w:highlight w:val="none"/>
          <w:u w:val="single"/>
          <w:lang w:eastAsia="zh-CN"/>
        </w:rPr>
        <w:t>14:30</w:t>
      </w:r>
      <w:r>
        <w:rPr>
          <w:rFonts w:hint="eastAsia" w:asciiTheme="minorEastAsia" w:hAnsiTheme="minorEastAsia" w:eastAsiaTheme="minorEastAsia"/>
          <w:b/>
          <w:sz w:val="24"/>
          <w:highlight w:val="none"/>
          <w:u w:val="single"/>
        </w:rPr>
        <w:t>分之前送达至浙江省嘉兴市中环南路</w:t>
      </w:r>
      <w:r>
        <w:rPr>
          <w:rFonts w:asciiTheme="minorEastAsia" w:hAnsiTheme="minorEastAsia" w:eastAsiaTheme="minorEastAsia"/>
          <w:b/>
          <w:sz w:val="24"/>
          <w:highlight w:val="none"/>
          <w:u w:val="single"/>
        </w:rPr>
        <w:t xml:space="preserve"> 1882 </w:t>
      </w:r>
      <w:r>
        <w:rPr>
          <w:rFonts w:hint="eastAsia" w:asciiTheme="minorEastAsia" w:hAnsiTheme="minorEastAsia" w:eastAsiaTheme="minorEastAsia"/>
          <w:b/>
          <w:sz w:val="24"/>
          <w:highlight w:val="none"/>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8"/>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widowControl/>
        <w:tabs>
          <w:tab w:val="left" w:pos="284"/>
          <w:tab w:val="left" w:pos="993"/>
        </w:tabs>
        <w:snapToGrid w:val="0"/>
        <w:spacing w:line="4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验收合格且收到发票后叁个月付全额款项的90%，余款壹年后付清。</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8"/>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eastAsia="zh-CN"/>
        </w:rPr>
        <w:t>3</w:t>
      </w:r>
      <w:r>
        <w:rPr>
          <w:rFonts w:hint="eastAsia" w:asciiTheme="minorEastAsia" w:hAnsiTheme="minorEastAsia"/>
          <w:b/>
          <w:bCs/>
          <w:spacing w:val="-4"/>
        </w:rPr>
        <w:t>0</w:t>
      </w:r>
      <w:r>
        <w:rPr>
          <w:rFonts w:asciiTheme="minorEastAsia" w:hAnsiTheme="minorEastAsia"/>
          <w:b/>
          <w:bCs/>
          <w:spacing w:val="-4"/>
        </w:rPr>
        <w:t>分）</w:t>
      </w:r>
    </w:p>
    <w:p>
      <w:pPr>
        <w:pStyle w:val="18"/>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价格分=（评标基准价/投标报价）×</w:t>
      </w:r>
      <w:r>
        <w:rPr>
          <w:rFonts w:hint="eastAsia" w:asciiTheme="minorEastAsia" w:hAnsiTheme="minorEastAsia" w:eastAsiaTheme="minorEastAsia"/>
          <w:sz w:val="24"/>
          <w:szCs w:val="24"/>
        </w:rPr>
        <w:t>30</w:t>
      </w:r>
      <w:r>
        <w:rPr>
          <w:rFonts w:asciiTheme="minorEastAsia" w:hAnsiTheme="minorEastAsia" w:eastAsiaTheme="minorEastAsia"/>
          <w:sz w:val="24"/>
          <w:szCs w:val="24"/>
        </w:rPr>
        <w:t>%×100</w:t>
      </w:r>
    </w:p>
    <w:p>
      <w:pPr>
        <w:pStyle w:val="18"/>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8"/>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59"/>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评分项目</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分值</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1</w:t>
            </w:r>
          </w:p>
          <w:p>
            <w:pPr>
              <w:tabs>
                <w:tab w:val="left" w:pos="284"/>
                <w:tab w:val="left" w:pos="993"/>
              </w:tabs>
              <w:spacing w:line="276" w:lineRule="auto"/>
              <w:ind w:firstLine="120" w:firstLineChars="50"/>
              <w:jc w:val="center"/>
              <w:rPr>
                <w:rFonts w:asciiTheme="minorEastAsia" w:hAnsiTheme="minorEastAsia" w:eastAsiaTheme="minorEastAsia"/>
                <w:sz w:val="24"/>
                <w:szCs w:val="24"/>
                <w:lang w:eastAsia="zh-TW"/>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满足招标货物的功能及技术指标要求</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TW"/>
              </w:rPr>
              <w:t>3</w:t>
            </w:r>
            <w:r>
              <w:rPr>
                <w:rFonts w:hint="eastAsia" w:asciiTheme="minorEastAsia" w:hAnsiTheme="minorEastAsia" w:eastAsiaTheme="minorEastAsia"/>
                <w:sz w:val="24"/>
                <w:szCs w:val="24"/>
                <w:lang w:val="en-US" w:eastAsia="zh-CN"/>
              </w:rPr>
              <w:t>6</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Theme="minorEastAsia" w:hAnsiTheme="minorEastAsia" w:eastAsiaTheme="minorEastAsia"/>
                <w:sz w:val="24"/>
                <w:szCs w:val="24"/>
                <w:lang w:val="en-US" w:eastAsia="zh-TW"/>
              </w:rPr>
            </w:pPr>
            <w:r>
              <w:rPr>
                <w:rFonts w:hint="eastAsia" w:asciiTheme="minorEastAsia" w:hAnsiTheme="minorEastAsia" w:eastAsiaTheme="minorEastAsia"/>
                <w:sz w:val="24"/>
                <w:szCs w:val="24"/>
                <w:lang w:val="en-US" w:eastAsia="zh-CN"/>
              </w:rPr>
              <w:t>满足第四章中第2点主要技术参数</w:t>
            </w:r>
            <w:r>
              <w:rPr>
                <w:rFonts w:hint="eastAsia" w:asciiTheme="minorEastAsia" w:hAnsiTheme="minorEastAsia" w:eastAsiaTheme="minorEastAsia"/>
                <w:sz w:val="24"/>
                <w:szCs w:val="24"/>
                <w:lang w:val="en-US" w:eastAsia="zh-TW"/>
              </w:rPr>
              <w:t>基本要求的得</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lang w:val="en-US" w:eastAsia="zh-TW"/>
              </w:rPr>
              <w:t>分；不满足一项扣</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val="en-US" w:eastAsia="zh-TW"/>
              </w:rPr>
              <w:t>分，扣完为止。</w:t>
            </w:r>
          </w:p>
          <w:p>
            <w:pPr>
              <w:widowControl/>
              <w:adjustRightInd w:val="0"/>
              <w:snapToGrid w:val="0"/>
              <w:spacing w:line="276"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满足第四章中第3点配置要求的得6分，不满足一项扣3分，扣完为止。</w:t>
            </w:r>
          </w:p>
          <w:p>
            <w:pPr>
              <w:widowControl/>
              <w:adjustRightInd w:val="0"/>
              <w:snapToGrid w:val="0"/>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val="en-US" w:eastAsia="zh-TW"/>
              </w:rPr>
              <w:t>注：(1)未满足招标文件标注“</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val="en-US" w:eastAsia="zh-TW"/>
              </w:rPr>
              <w:t>”的实质性要求（条款、 参数）的，该供应商的投标文件将被视为无效。 (2) 标注</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val="en-US" w:eastAsia="zh-TW"/>
              </w:rPr>
              <w:t>的需在投标文件内提供技术支持资料(如检测报告扫描件、产品说明书、彩页等)，未提供技术支持资料的，评审时不予认可。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2</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评审小组根据投标人的提供的项目实施方案（包括项目的安装、调试、供货措施、验收等）的科学性、合理性、针对性等进行综合打分（0-</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3</w:t>
            </w:r>
          </w:p>
          <w:p>
            <w:pPr>
              <w:pStyle w:val="2"/>
              <w:spacing w:line="276" w:lineRule="auto"/>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售后服务方案</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售后服务方案，包括但不限于服务响应时间、故障解决方案0-</w:t>
            </w: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eastAsia="zh-TW"/>
              </w:rPr>
              <w:t>分；</w:t>
            </w:r>
          </w:p>
          <w:p>
            <w:pPr>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售后服务机构备品备件储备情况0-2分；</w:t>
            </w:r>
          </w:p>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售后服务机构技术服务人员情况，提供姓名、工作经验、资质证书情况等0-</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4</w:t>
            </w:r>
          </w:p>
          <w:p>
            <w:pPr>
              <w:pStyle w:val="2"/>
              <w:spacing w:line="276" w:lineRule="auto"/>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质保期</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满足招标文件要求的基础上，质保期每延长一年的加</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分，最高</w:t>
            </w: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eastAsia="zh-TW"/>
              </w:rPr>
              <w:t>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成功案例及业绩</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近三年内（开标之日向前追溯3年，以合同签订日期为准）实施同类项目的案例，每提供一个案例得</w:t>
            </w:r>
            <w:r>
              <w:rPr>
                <w:rFonts w:asciiTheme="minorEastAsia" w:hAnsiTheme="minorEastAsia" w:eastAsiaTheme="minorEastAsia"/>
                <w:sz w:val="24"/>
                <w:szCs w:val="24"/>
                <w:lang w:eastAsia="zh-TW"/>
              </w:rPr>
              <w:t>1</w:t>
            </w:r>
            <w:r>
              <w:rPr>
                <w:rFonts w:hint="eastAsia" w:asciiTheme="minorEastAsia" w:hAnsiTheme="minorEastAsia" w:eastAsiaTheme="minorEastAsia"/>
                <w:sz w:val="24"/>
                <w:szCs w:val="24"/>
                <w:lang w:eastAsia="zh-TW"/>
              </w:rPr>
              <w:t>分，最高</w:t>
            </w:r>
            <w:r>
              <w:rPr>
                <w:rFonts w:asciiTheme="minorEastAsia" w:hAnsiTheme="minorEastAsia" w:eastAsiaTheme="minorEastAsia"/>
                <w:sz w:val="24"/>
                <w:szCs w:val="24"/>
                <w:lang w:eastAsia="zh-TW"/>
              </w:rPr>
              <w:t>3</w:t>
            </w:r>
            <w:r>
              <w:rPr>
                <w:rFonts w:hint="eastAsia" w:asciiTheme="minorEastAsia" w:hAnsiTheme="minorEastAsia" w:eastAsiaTheme="minorEastAsia"/>
                <w:sz w:val="24"/>
                <w:szCs w:val="24"/>
                <w:lang w:eastAsia="zh-TW"/>
              </w:rPr>
              <w:t>分。投标人提供的业绩或案例证明为非同类项目的，本项不得分。须提供</w:t>
            </w:r>
            <w:r>
              <w:rPr>
                <w:rFonts w:asciiTheme="minorEastAsia" w:hAnsiTheme="minorEastAsia" w:eastAsiaTheme="minorEastAsia"/>
                <w:sz w:val="24"/>
                <w:szCs w:val="24"/>
                <w:lang w:eastAsia="zh-TW"/>
              </w:rPr>
              <w:t>有效的</w:t>
            </w:r>
            <w:r>
              <w:rPr>
                <w:rFonts w:hint="eastAsia" w:asciiTheme="minorEastAsia" w:hAnsiTheme="minorEastAsia" w:eastAsiaTheme="minorEastAsia"/>
                <w:sz w:val="24"/>
                <w:szCs w:val="24"/>
                <w:lang w:eastAsia="zh-TW"/>
              </w:rPr>
              <w:t>采购合同扫描件。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p>
          <w:p>
            <w:pPr>
              <w:tabs>
                <w:tab w:val="left" w:pos="284"/>
                <w:tab w:val="left" w:pos="993"/>
              </w:tabs>
              <w:spacing w:line="276" w:lineRule="auto"/>
              <w:jc w:val="center"/>
              <w:rPr>
                <w:rFonts w:asciiTheme="minorEastAsia" w:hAnsiTheme="minorEastAsia" w:eastAsiaTheme="minorEastAsia"/>
                <w:sz w:val="24"/>
                <w:szCs w:val="24"/>
              </w:rPr>
            </w:pPr>
          </w:p>
          <w:p>
            <w:pPr>
              <w:pStyle w:val="2"/>
              <w:spacing w:line="276" w:lineRule="auto"/>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6</w:t>
            </w:r>
          </w:p>
          <w:p>
            <w:pPr>
              <w:tabs>
                <w:tab w:val="left" w:pos="284"/>
                <w:tab w:val="left" w:pos="993"/>
              </w:tabs>
              <w:spacing w:line="276" w:lineRule="auto"/>
              <w:jc w:val="center"/>
              <w:rPr>
                <w:rFonts w:asciiTheme="minorEastAsia" w:hAnsiTheme="minorEastAsia" w:eastAsiaTheme="minorEastAsia"/>
                <w:sz w:val="24"/>
                <w:szCs w:val="24"/>
                <w:lang w:eastAsia="zh-TW"/>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采购认证</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4</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环境标志产品、节能产品评审：对所投产品是否取得有效的政府采购节能产品、环境标志产品认证证书的情况进行评价给分（已列入强制要求的除外）。所投产品取得节能产品认证证书的，得2分；所投产品取得环境标志产品的，得2分；证明材料：提供国家确定的认证机构出具的、处于有效期之内的节能产品、环境标志产品认证证书复印件</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7</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标书制作情况</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投标文件编制完整，格式规范、装订整齐、符合招标文件要求的，得</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lang w:eastAsia="zh-TW"/>
              </w:rPr>
              <w:t xml:space="preserve">分；投标文件有关内容前后矛盾、与招标文件要求不一致等，评标委员会允许且需要通过询标等程序进行澄清的，该项不得分；投标文件存在其他错漏的，每项（次）扣 </w:t>
            </w: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TW"/>
              </w:rPr>
              <w:t xml:space="preserve"> 分，扣完该项得分为止。</w:t>
            </w:r>
          </w:p>
        </w:tc>
      </w:tr>
    </w:tbl>
    <w:p>
      <w:pPr>
        <w:pStyle w:val="2"/>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pStyle w:val="18"/>
        <w:numPr>
          <w:ilvl w:val="0"/>
          <w:numId w:val="27"/>
        </w:numPr>
        <w:tabs>
          <w:tab w:val="left" w:pos="284"/>
          <w:tab w:val="left" w:pos="426"/>
        </w:tabs>
        <w:snapToGrid w:val="0"/>
        <w:spacing w:before="120" w:after="120"/>
        <w:ind w:firstLineChars="0"/>
        <w:rPr>
          <w:rFonts w:asciiTheme="minorEastAsia" w:hAnsiTheme="minorEastAsia"/>
          <w:b/>
        </w:rPr>
      </w:pPr>
      <w:r>
        <w:rPr>
          <w:rFonts w:hint="eastAsia" w:asciiTheme="minorEastAsia" w:hAnsiTheme="minorEastAsia"/>
          <w:b/>
        </w:rPr>
        <w:t>采购内容一览表</w:t>
      </w:r>
    </w:p>
    <w:tbl>
      <w:tblPr>
        <w:tblStyle w:val="11"/>
        <w:tblW w:w="7712" w:type="dxa"/>
        <w:jc w:val="center"/>
        <w:tblLayout w:type="autofit"/>
        <w:tblCellMar>
          <w:top w:w="0" w:type="dxa"/>
          <w:left w:w="108" w:type="dxa"/>
          <w:bottom w:w="0" w:type="dxa"/>
          <w:right w:w="108" w:type="dxa"/>
        </w:tblCellMar>
      </w:tblPr>
      <w:tblGrid>
        <w:gridCol w:w="2011"/>
        <w:gridCol w:w="1575"/>
        <w:gridCol w:w="4126"/>
      </w:tblGrid>
      <w:tr>
        <w:tblPrEx>
          <w:tblCellMar>
            <w:top w:w="0" w:type="dxa"/>
            <w:left w:w="108" w:type="dxa"/>
            <w:bottom w:w="0" w:type="dxa"/>
            <w:right w:w="108" w:type="dxa"/>
          </w:tblCellMar>
        </w:tblPrEx>
        <w:trPr>
          <w:trHeight w:val="805" w:hRule="atLeast"/>
          <w:jc w:val="center"/>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4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用途</w:t>
            </w:r>
          </w:p>
        </w:tc>
      </w:tr>
      <w:tr>
        <w:tblPrEx>
          <w:tblCellMar>
            <w:top w:w="0" w:type="dxa"/>
            <w:left w:w="108" w:type="dxa"/>
            <w:bottom w:w="0" w:type="dxa"/>
            <w:right w:w="108" w:type="dxa"/>
          </w:tblCellMar>
        </w:tblPrEx>
        <w:trPr>
          <w:trHeight w:val="820" w:hRule="atLeast"/>
          <w:jc w:val="center"/>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铅防护服消毒柜</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一台</w:t>
            </w:r>
          </w:p>
        </w:tc>
        <w:tc>
          <w:tcPr>
            <w:tcW w:w="412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hint="eastAsia" w:asciiTheme="minorEastAsia" w:hAnsiTheme="minorEastAsia" w:eastAsiaTheme="minorEastAsia" w:cstheme="minorEastAsia"/>
                <w:color w:val="000000"/>
                <w:sz w:val="24"/>
                <w:szCs w:val="24"/>
              </w:rPr>
              <w:t>适</w:t>
            </w:r>
            <w:r>
              <w:rPr>
                <w:rFonts w:hint="eastAsia" w:asciiTheme="minorEastAsia" w:hAnsiTheme="minorEastAsia" w:eastAsiaTheme="minorEastAsia" w:cstheme="minorEastAsia"/>
                <w:sz w:val="24"/>
                <w:szCs w:val="24"/>
              </w:rPr>
              <w:t>用于医院</w:t>
            </w:r>
            <w:r>
              <w:rPr>
                <w:rFonts w:hint="eastAsia" w:asciiTheme="minorEastAsia" w:hAnsiTheme="minorEastAsia" w:eastAsiaTheme="minorEastAsia" w:cstheme="minorEastAsia"/>
                <w:color w:val="000000"/>
                <w:sz w:val="24"/>
                <w:szCs w:val="24"/>
              </w:rPr>
              <w:t>介入科、放射科、手术室等科室</w:t>
            </w:r>
            <w:r>
              <w:rPr>
                <w:rFonts w:hint="eastAsia" w:asciiTheme="minorEastAsia" w:hAnsiTheme="minorEastAsia" w:eastAsiaTheme="minorEastAsia" w:cstheme="minorEastAsia"/>
                <w:sz w:val="24"/>
                <w:szCs w:val="24"/>
              </w:rPr>
              <w:t>对铅衣等防护用品的清洗、净化、消毒和烘干</w:t>
            </w:r>
            <w:r>
              <w:rPr>
                <w:rFonts w:hint="eastAsia" w:asciiTheme="minorEastAsia" w:hAnsiTheme="minorEastAsia" w:eastAsiaTheme="minorEastAsia" w:cstheme="minorEastAsia"/>
                <w:color w:val="000000"/>
                <w:sz w:val="24"/>
                <w:szCs w:val="24"/>
              </w:rPr>
              <w:t>。</w:t>
            </w:r>
          </w:p>
        </w:tc>
      </w:tr>
    </w:tbl>
    <w:p>
      <w:pPr>
        <w:tabs>
          <w:tab w:val="left" w:pos="284"/>
          <w:tab w:val="left" w:pos="993"/>
        </w:tabs>
        <w:snapToGrid w:val="0"/>
        <w:spacing w:before="120" w:after="120"/>
        <w:rPr>
          <w:rFonts w:asciiTheme="minorEastAsia" w:hAnsiTheme="minorEastAsia"/>
        </w:rPr>
      </w:pPr>
    </w:p>
    <w:p>
      <w:pPr>
        <w:pStyle w:val="18"/>
        <w:numPr>
          <w:ilvl w:val="0"/>
          <w:numId w:val="27"/>
        </w:numPr>
        <w:tabs>
          <w:tab w:val="left" w:pos="284"/>
          <w:tab w:val="left" w:pos="426"/>
        </w:tabs>
        <w:snapToGrid w:val="0"/>
        <w:spacing w:before="120" w:after="120"/>
        <w:ind w:firstLineChars="0"/>
        <w:rPr>
          <w:rFonts w:asciiTheme="minorEastAsia" w:hAnsiTheme="minorEastAsia"/>
          <w:b/>
        </w:rPr>
      </w:pPr>
      <w:r>
        <w:rPr>
          <w:rFonts w:hint="eastAsia" w:asciiTheme="minorEastAsia" w:hAnsiTheme="minorEastAsia"/>
          <w:b/>
        </w:rPr>
        <w:t>主要技术参数</w:t>
      </w:r>
    </w:p>
    <w:tbl>
      <w:tblPr>
        <w:tblStyle w:val="11"/>
        <w:tblW w:w="8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7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959" w:type="dxa"/>
            <w:noWrap/>
            <w:vAlign w:val="center"/>
          </w:tcPr>
          <w:p>
            <w:pPr>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459" w:type="dxa"/>
            <w:tcBorders>
              <w:right w:val="single" w:color="auto" w:sz="4" w:space="0"/>
            </w:tcBorders>
            <w:noWrap/>
            <w:vAlign w:val="center"/>
          </w:tcPr>
          <w:p>
            <w:pPr>
              <w:spacing w:line="276" w:lineRule="auto"/>
              <w:ind w:firstLine="1687" w:firstLineChars="7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参数</w:t>
            </w:r>
            <w:r>
              <w:rPr>
                <w:rFonts w:hint="eastAsia" w:asciiTheme="minorEastAsia" w:hAnsiTheme="minorEastAsia" w:eastAsiaTheme="minorEastAsia" w:cstheme="minorEastAsia"/>
                <w:b/>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柜体结构及材质：柜体为左右对开门设计，大视窗，柜体内顶部设有水平铅衣杆，</w:t>
            </w:r>
            <w:r>
              <w:rPr>
                <w:rFonts w:hint="eastAsia" w:asciiTheme="minorEastAsia" w:hAnsiTheme="minorEastAsia" w:eastAsiaTheme="minorEastAsia" w:cstheme="minorEastAsia"/>
                <w:sz w:val="24"/>
                <w:szCs w:val="24"/>
              </w:rPr>
              <w:t>可同时悬挂连体或分体</w:t>
            </w:r>
            <w:r>
              <w:rPr>
                <w:rFonts w:hint="eastAsia" w:asciiTheme="minorEastAsia" w:hAnsiTheme="minorEastAsia" w:eastAsiaTheme="minorEastAsia" w:cstheme="minorEastAsia"/>
                <w:sz w:val="24"/>
                <w:szCs w:val="24"/>
                <w:lang w:val="en-US" w:eastAsia="zh-CN"/>
              </w:rPr>
              <w:t>10件</w:t>
            </w:r>
            <w:r>
              <w:rPr>
                <w:rFonts w:hint="eastAsia" w:asciiTheme="minorEastAsia" w:hAnsiTheme="minorEastAsia" w:eastAsiaTheme="minorEastAsia" w:cstheme="minorEastAsia"/>
                <w:sz w:val="24"/>
                <w:szCs w:val="24"/>
              </w:rPr>
              <w:t>（含围领、铅帽小件）；</w:t>
            </w:r>
            <w:r>
              <w:rPr>
                <w:rFonts w:hint="eastAsia" w:asciiTheme="minorEastAsia" w:hAnsiTheme="minorEastAsia" w:eastAsiaTheme="minorEastAsia" w:cstheme="minorEastAsia"/>
                <w:color w:val="000000"/>
                <w:sz w:val="24"/>
                <w:szCs w:val="24"/>
              </w:rPr>
              <w:t>柜体材质为医用级不锈钢，抗菌耐腐蚀。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2</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消毒原理：利用臭氧（臭氧浓度≥60mg/m3）（或辅以紫外线等辅助消毒方式）在密封热空气环境中对铅衣进行消毒处理；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柜体容积：柜体内有效空间容积≥1000L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风温干燥功能：柜体设有加热装置和循环风风扇，用</w:t>
            </w:r>
            <w:r>
              <w:rPr>
                <w:rFonts w:hint="eastAsia" w:asciiTheme="minorEastAsia" w:hAnsiTheme="minorEastAsia" w:eastAsiaTheme="minorEastAsia" w:cstheme="minorEastAsia"/>
                <w:color w:val="000000"/>
                <w:sz w:val="24"/>
                <w:szCs w:val="24"/>
                <w:lang w:val="en-US" w:eastAsia="zh-CN"/>
              </w:rPr>
              <w:t>50</w:t>
            </w:r>
            <w:r>
              <w:rPr>
                <w:rFonts w:hint="eastAsia" w:asciiTheme="minorEastAsia" w:hAnsiTheme="minorEastAsia" w:eastAsiaTheme="minorEastAsia" w:cstheme="minorEastAsia"/>
                <w:sz w:val="24"/>
                <w:szCs w:val="24"/>
              </w:rPr>
              <w:t>℃以下循环热风对铅衣进行烘干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显示控制面板：具备数码温度、湿度、工作状态和报警显示面板；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安全门控开关：臭氧消毒开始后，柜门有自动上锁装置，防止意外开门臭氧泄漏；消毒工作状态终止后柜门自动解锁；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消毒时间：提供多档消毒时间（或连续可调）供用户选择；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定时功能：具备24小时内 定时开机消毒功能；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数据存储与事件回顾：最近10次消毒工作参数和事件自动存储，并可回顾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铅衣挂架：配备铅衣、铅帽、围脖等常用防护产品挂架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7459" w:type="dxa"/>
            <w:tcBorders>
              <w:right w:val="single" w:color="auto" w:sz="4" w:space="0"/>
            </w:tcBorders>
            <w:noWrap/>
            <w:vAlign w:val="center"/>
          </w:tcPr>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承重脚轮：配备优质承重脚轮，便于室内轻微移动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7459" w:type="dxa"/>
            <w:tcBorders>
              <w:right w:val="single" w:color="auto" w:sz="4" w:space="0"/>
            </w:tcBorders>
            <w:noWrap/>
            <w:vAlign w:val="center"/>
          </w:tcPr>
          <w:p>
            <w:pPr>
              <w:numPr>
                <w:ilvl w:val="0"/>
                <w:numId w:val="0"/>
              </w:numPr>
              <w:spacing w:line="276"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按照国家技术管理规范所需提供证件</w:t>
            </w:r>
            <w:r>
              <w:rPr>
                <w:rFonts w:hint="eastAsia" w:asciiTheme="minorEastAsia" w:hAnsiTheme="minorEastAsia" w:eastAsiaTheme="minorEastAsia" w:cstheme="minorEastAsia"/>
                <w:color w:val="000000"/>
                <w:sz w:val="24"/>
                <w:szCs w:val="24"/>
                <w:lang w:val="en-US" w:eastAsia="zh-CN"/>
              </w:rPr>
              <w:t>；提供在铅衣满载状况下金黄葡萄球菌、大肠杆菌、铜绿假单胞菌、白色念珠菌、黑曲霉检测报告</w:t>
            </w:r>
          </w:p>
        </w:tc>
      </w:tr>
    </w:tbl>
    <w:p>
      <w:pPr>
        <w:pStyle w:val="18"/>
        <w:numPr>
          <w:ilvl w:val="0"/>
          <w:numId w:val="0"/>
        </w:numPr>
        <w:tabs>
          <w:tab w:val="left" w:pos="284"/>
          <w:tab w:val="left" w:pos="426"/>
        </w:tabs>
        <w:snapToGrid w:val="0"/>
        <w:spacing w:before="120" w:after="120"/>
        <w:ind w:leftChars="0"/>
        <w:rPr>
          <w:rFonts w:hint="default" w:asciiTheme="minorEastAsia" w:hAnsiTheme="minorEastAsia" w:eastAsiaTheme="minorEastAsia"/>
          <w:b/>
          <w:bCs/>
          <w:lang w:val="en-US" w:eastAsia="zh-CN"/>
        </w:rPr>
      </w:pPr>
      <w:r>
        <w:rPr>
          <w:rFonts w:hint="eastAsia" w:asciiTheme="minorEastAsia" w:hAnsiTheme="minorEastAsia" w:cstheme="minorEastAsia"/>
          <w:bCs/>
          <w:sz w:val="24"/>
          <w:szCs w:val="24"/>
          <w:lang w:val="en-US" w:eastAsia="zh-CN"/>
        </w:rPr>
        <w:t>注：标注</w:t>
      </w: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val="en-US" w:eastAsia="zh-CN"/>
        </w:rPr>
        <w:t>的为必须满足项。</w:t>
      </w:r>
    </w:p>
    <w:p>
      <w:pPr>
        <w:pStyle w:val="18"/>
        <w:numPr>
          <w:ilvl w:val="0"/>
          <w:numId w:val="27"/>
        </w:numPr>
        <w:tabs>
          <w:tab w:val="left" w:pos="284"/>
          <w:tab w:val="left" w:pos="426"/>
        </w:tabs>
        <w:snapToGrid w:val="0"/>
        <w:spacing w:before="120" w:after="120"/>
        <w:ind w:firstLineChars="0"/>
        <w:rPr>
          <w:rFonts w:asciiTheme="minorEastAsia" w:hAnsiTheme="minorEastAsia"/>
          <w:b/>
          <w:bCs/>
        </w:rPr>
      </w:pPr>
      <w:r>
        <w:rPr>
          <w:rFonts w:hint="eastAsia" w:asciiTheme="minorEastAsia" w:hAnsiTheme="minorEastAsia"/>
          <w:b/>
          <w:bCs/>
          <w:lang w:val="en-US" w:eastAsia="zh-CN"/>
        </w:rPr>
        <w:t>配置要求</w:t>
      </w:r>
    </w:p>
    <w:tbl>
      <w:tblPr>
        <w:tblStyle w:val="11"/>
        <w:tblW w:w="8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457"/>
        <w:gridCol w:w="5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457" w:type="dxa"/>
            <w:noWrap/>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连体</w:t>
            </w:r>
            <w:r>
              <w:rPr>
                <w:rFonts w:hint="eastAsia" w:asciiTheme="minorEastAsia" w:hAnsiTheme="minorEastAsia" w:eastAsiaTheme="minorEastAsia" w:cstheme="minorEastAsia"/>
                <w:sz w:val="24"/>
                <w:szCs w:val="24"/>
                <w:lang w:eastAsia="zh-CN"/>
              </w:rPr>
              <w:t>（分体）</w:t>
            </w:r>
            <w:r>
              <w:rPr>
                <w:rFonts w:hint="eastAsia" w:asciiTheme="minorEastAsia" w:hAnsiTheme="minorEastAsia" w:eastAsiaTheme="minorEastAsia" w:cstheme="minorEastAsia"/>
                <w:sz w:val="24"/>
                <w:szCs w:val="24"/>
              </w:rPr>
              <w:t>铅衣挂架：10个</w:t>
            </w:r>
          </w:p>
        </w:tc>
        <w:tc>
          <w:tcPr>
            <w:tcW w:w="5002" w:type="dxa"/>
            <w:tcBorders>
              <w:right w:val="single" w:color="auto" w:sz="4" w:space="0"/>
            </w:tcBorders>
            <w:noWrap/>
            <w:vAlign w:val="center"/>
          </w:tcPr>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59" w:type="dxa"/>
            <w:noWrap/>
            <w:vAlign w:val="center"/>
          </w:tcPr>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457" w:type="dxa"/>
            <w:noWrap/>
            <w:vAlign w:val="center"/>
          </w:tcPr>
          <w:p>
            <w:pPr>
              <w:spacing w:line="27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铅衣清洗液</w:t>
            </w:r>
          </w:p>
        </w:tc>
        <w:tc>
          <w:tcPr>
            <w:tcW w:w="5002" w:type="dxa"/>
            <w:tcBorders>
              <w:right w:val="single" w:color="auto" w:sz="4" w:space="0"/>
            </w:tcBorders>
            <w:noWrap/>
            <w:vAlign w:val="center"/>
          </w:tcPr>
          <w:p>
            <w:pPr>
              <w:spacing w:line="276"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不限量免费提供</w:t>
            </w:r>
          </w:p>
        </w:tc>
      </w:tr>
    </w:tbl>
    <w:p>
      <w:pPr>
        <w:pStyle w:val="18"/>
        <w:numPr>
          <w:ilvl w:val="0"/>
          <w:numId w:val="27"/>
        </w:numPr>
        <w:tabs>
          <w:tab w:val="left" w:pos="284"/>
          <w:tab w:val="left" w:pos="426"/>
        </w:tabs>
        <w:snapToGrid w:val="0"/>
        <w:spacing w:before="120" w:after="120"/>
        <w:ind w:firstLineChars="0"/>
        <w:rPr>
          <w:rFonts w:asciiTheme="minorEastAsia" w:hAnsiTheme="minorEastAsia"/>
          <w:b/>
        </w:rPr>
      </w:pPr>
      <w:r>
        <w:rPr>
          <w:rFonts w:hint="eastAsia" w:asciiTheme="minorEastAsia" w:hAnsiTheme="minorEastAsia"/>
          <w:b/>
        </w:rPr>
        <w:t>商务条款</w:t>
      </w:r>
    </w:p>
    <w:p>
      <w:pPr>
        <w:widowControl/>
        <w:numPr>
          <w:ilvl w:val="0"/>
          <w:numId w:val="28"/>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rPr>
        <w:t>保修期</w:t>
      </w:r>
      <w:r>
        <w:rPr>
          <w:rFonts w:hint="eastAsia" w:ascii="宋体" w:hAnsi="宋体"/>
          <w:color w:val="000000"/>
          <w:sz w:val="24"/>
          <w:szCs w:val="24"/>
          <w:lang w:val="en-US" w:eastAsia="zh-CN"/>
        </w:rPr>
        <w:t>三</w:t>
      </w:r>
      <w:r>
        <w:rPr>
          <w:rFonts w:hint="eastAsia" w:ascii="宋体" w:hAnsi="宋体"/>
          <w:color w:val="000000"/>
          <w:sz w:val="24"/>
          <w:szCs w:val="24"/>
        </w:rPr>
        <w:t>年（从验收合格之日起计算）</w:t>
      </w:r>
      <w:r>
        <w:rPr>
          <w:rFonts w:ascii="宋体" w:hAnsi="宋体"/>
          <w:kern w:val="2"/>
          <w:sz w:val="24"/>
          <w:szCs w:val="24"/>
        </w:rPr>
        <w:t>。</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付款周期</w:t>
      </w:r>
    </w:p>
    <w:p>
      <w:pPr>
        <w:widowControl/>
        <w:tabs>
          <w:tab w:val="left" w:pos="425"/>
        </w:tabs>
        <w:suppressAutoHyphens/>
        <w:spacing w:line="360" w:lineRule="auto"/>
        <w:ind w:left="425"/>
        <w:textAlignment w:val="bottom"/>
        <w:rPr>
          <w:rFonts w:ascii="宋体" w:hAnsi="宋体"/>
          <w:color w:val="000000"/>
          <w:sz w:val="24"/>
          <w:szCs w:val="24"/>
        </w:rPr>
      </w:pPr>
      <w:r>
        <w:rPr>
          <w:rFonts w:hint="eastAsia" w:ascii="宋体" w:hAnsi="宋体"/>
          <w:color w:val="000000"/>
          <w:sz w:val="24"/>
          <w:szCs w:val="24"/>
        </w:rPr>
        <w:t>验收合格且收到发票后叁个月付全额款项的90%，余款壹年后付清。</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安装调试</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安装地点：嘉兴市第一医院</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安装完成时间：接到用户通知后7天内完成安装和调试，并正常运行，如果超出上述期限，卖</w:t>
      </w:r>
      <w:r>
        <w:rPr>
          <w:rFonts w:hint="eastAsia" w:ascii="宋体" w:hAnsi="宋体"/>
          <w:bCs/>
          <w:color w:val="000000"/>
          <w:sz w:val="24"/>
          <w:szCs w:val="24"/>
        </w:rPr>
        <w:t>方负责由此给买方造成的所有损失</w:t>
      </w:r>
      <w:r>
        <w:rPr>
          <w:rFonts w:hint="eastAsia" w:ascii="宋体" w:hAnsi="宋体"/>
          <w:color w:val="000000"/>
          <w:sz w:val="24"/>
          <w:szCs w:val="24"/>
        </w:rPr>
        <w:t>。设备安装调试未达到合同规定的性能指标和功能要求的。</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安装标准：符合我国国家有关技术规范要求和技术标准。</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安装过程中发生的费用由卖方负责。</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投标商应在投标文件中提供其安装调试过程中医院需配合的内容。</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随机资料：提供使用操作手册2份，维修技术手册1份。</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交货</w:t>
      </w:r>
    </w:p>
    <w:p>
      <w:pPr>
        <w:widowControl/>
        <w:numPr>
          <w:ilvl w:val="1"/>
          <w:numId w:val="29"/>
        </w:numPr>
        <w:tabs>
          <w:tab w:val="left" w:pos="426"/>
          <w:tab w:val="left" w:pos="567"/>
          <w:tab w:val="left" w:pos="993"/>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交货期：</w:t>
      </w:r>
      <w:r>
        <w:rPr>
          <w:rFonts w:hint="eastAsia" w:ascii="宋体" w:hAnsi="宋体" w:cs="Arial"/>
          <w:color w:val="000000"/>
          <w:sz w:val="24"/>
          <w:szCs w:val="24"/>
        </w:rPr>
        <w:t>按招标人要求</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报价方式</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所有投标价格含货物应交纳的一切税费和伴随服务费。</w:t>
      </w:r>
    </w:p>
    <w:p>
      <w:pPr>
        <w:pStyle w:val="2"/>
        <w:ind w:firstLine="0"/>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p>
    <w:p>
      <w:pPr>
        <w:pStyle w:val="2"/>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asciiTheme="minorEastAsia" w:hAnsiTheme="minorEastAsia" w:eastAsiaTheme="minorEastAsia"/>
          <w:kern w:val="2"/>
          <w:sz w:val="24"/>
          <w:szCs w:val="24"/>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铅防护服消毒柜</w:t>
      </w:r>
      <w:r>
        <w:rPr>
          <w:rFonts w:hint="eastAsia" w:asciiTheme="minorEastAsia" w:hAnsiTheme="minorEastAsia" w:eastAsiaTheme="minorEastAsia"/>
          <w:sz w:val="28"/>
          <w:szCs w:val="28"/>
          <w:lang w:eastAsia="zh-TW"/>
        </w:rPr>
        <w:t>采购</w:t>
      </w:r>
      <w:r>
        <w:rPr>
          <w:rFonts w:asciiTheme="minorEastAsia" w:hAnsiTheme="minorEastAsia" w:eastAsiaTheme="minorEastAsia"/>
          <w:sz w:val="28"/>
          <w:szCs w:val="28"/>
          <w:lang w:eastAsia="zh-TW"/>
        </w:rPr>
        <w:t>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嘉一采招（非）（货）〔2023〕60号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资</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120" w:line="460" w:lineRule="exact"/>
        <w:jc w:val="left"/>
        <w:rPr>
          <w:rFonts w:asciiTheme="minorEastAsia" w:hAnsiTheme="minorEastAsia" w:eastAsiaTheme="minorEastAsia"/>
          <w:b/>
          <w:sz w:val="28"/>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1"/>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1"/>
        <w:tblW w:w="0" w:type="auto"/>
        <w:tblInd w:w="2" w:type="dxa"/>
        <w:tblLayout w:type="fixed"/>
        <w:tblCellMar>
          <w:top w:w="0" w:type="dxa"/>
          <w:left w:w="0" w:type="dxa"/>
          <w:bottom w:w="0" w:type="dxa"/>
          <w:right w:w="0" w:type="dxa"/>
        </w:tblCellMar>
      </w:tblPr>
      <w:tblGrid>
        <w:gridCol w:w="818"/>
        <w:gridCol w:w="3092"/>
        <w:gridCol w:w="3287"/>
        <w:gridCol w:w="1567"/>
      </w:tblGrid>
      <w:tr>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1"/>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嘉兴市第一医院计算机及相关设备采购项目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嘉一采招（非）（货）〔2023〕60号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（2）报价方案明细表（若有）；</w:t>
      </w:r>
    </w:p>
    <w:p>
      <w:pPr>
        <w:pStyle w:val="2"/>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jc w:val="left"/>
        <w:rPr>
          <w:rFonts w:hAnsi="宋体"/>
          <w:b/>
          <w:sz w:val="24"/>
        </w:rPr>
      </w:pPr>
      <w:r>
        <w:rPr>
          <w:rFonts w:hAnsi="宋体"/>
          <w:b/>
          <w:sz w:val="24"/>
        </w:rPr>
        <w:br w:type="page"/>
      </w:r>
    </w:p>
    <w:p>
      <w:pPr>
        <w:rPr>
          <w:rFonts w:hAnsi="宋体"/>
          <w:b/>
          <w:sz w:val="24"/>
        </w:rPr>
      </w:pPr>
    </w:p>
    <w:p>
      <w:pPr>
        <w:jc w:val="center"/>
        <w:rPr>
          <w:sz w:val="44"/>
          <w:szCs w:val="44"/>
        </w:rPr>
      </w:pPr>
      <w:r>
        <w:rPr>
          <w:rFonts w:hint="eastAsia" w:asciiTheme="minorEastAsia" w:hAnsiTheme="minorEastAsia" w:eastAsiaTheme="minorEastAsia"/>
          <w:sz w:val="36"/>
        </w:rPr>
        <w:t>1.</w:t>
      </w:r>
      <w:r>
        <w:rPr>
          <w:rFonts w:hint="eastAsia" w:hAnsi="宋体"/>
          <w:b/>
          <w:sz w:val="44"/>
          <w:szCs w:val="44"/>
        </w:rPr>
        <w:t>报价表</w:t>
      </w:r>
    </w:p>
    <w:p>
      <w:pPr>
        <w:rPr>
          <w:sz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铅防护服消毒柜</w:t>
      </w:r>
      <w:r>
        <w:rPr>
          <w:rFonts w:hint="eastAsia" w:asciiTheme="minorEastAsia" w:hAnsiTheme="minorEastAsia" w:eastAsiaTheme="minorEastAsia"/>
          <w:sz w:val="28"/>
          <w:szCs w:val="28"/>
          <w:lang w:eastAsia="zh-TW"/>
        </w:rPr>
        <w:t>采购</w:t>
      </w:r>
      <w:r>
        <w:rPr>
          <w:rFonts w:asciiTheme="minorEastAsia" w:hAnsiTheme="minorEastAsia" w:eastAsiaTheme="minorEastAsia"/>
          <w:sz w:val="28"/>
          <w:szCs w:val="28"/>
          <w:lang w:eastAsia="zh-TW"/>
        </w:rPr>
        <w:t>项目</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嘉一采招（非）（货）〔2023〕60号</w:t>
      </w:r>
    </w:p>
    <w:p>
      <w:pPr>
        <w:pStyle w:val="2"/>
      </w:pPr>
    </w:p>
    <w:tbl>
      <w:tblPr>
        <w:tblStyle w:val="11"/>
        <w:tblW w:w="9144" w:type="dxa"/>
        <w:jc w:val="center"/>
        <w:tblLayout w:type="autofit"/>
        <w:tblCellMar>
          <w:top w:w="0" w:type="dxa"/>
          <w:left w:w="108" w:type="dxa"/>
          <w:bottom w:w="0" w:type="dxa"/>
          <w:right w:w="108" w:type="dxa"/>
        </w:tblCellMar>
      </w:tblPr>
      <w:tblGrid>
        <w:gridCol w:w="1548"/>
        <w:gridCol w:w="1704"/>
        <w:gridCol w:w="2131"/>
        <w:gridCol w:w="2029"/>
        <w:gridCol w:w="1732"/>
      </w:tblGrid>
      <w:tr>
        <w:tblPrEx>
          <w:tblCellMar>
            <w:top w:w="0" w:type="dxa"/>
            <w:left w:w="108" w:type="dxa"/>
            <w:bottom w:w="0" w:type="dxa"/>
            <w:right w:w="108" w:type="dxa"/>
          </w:tblCellMar>
        </w:tblPrEx>
        <w:trPr>
          <w:trHeight w:val="929"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131"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c>
          <w:tcPr>
            <w:tcW w:w="2029"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widowControl/>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732"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r>
      <w:tr>
        <w:tblPrEx>
          <w:tblCellMar>
            <w:top w:w="0" w:type="dxa"/>
            <w:left w:w="108" w:type="dxa"/>
            <w:bottom w:w="0" w:type="dxa"/>
            <w:right w:w="108" w:type="dxa"/>
          </w:tblCellMar>
        </w:tblPrEx>
        <w:trPr>
          <w:trHeight w:val="946"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铅防护服消毒柜</w:t>
            </w:r>
          </w:p>
        </w:tc>
        <w:tc>
          <w:tcPr>
            <w:tcW w:w="1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一台</w:t>
            </w:r>
          </w:p>
        </w:tc>
        <w:tc>
          <w:tcPr>
            <w:tcW w:w="2131" w:type="dxa"/>
            <w:tcBorders>
              <w:top w:val="single" w:color="auto" w:sz="4" w:space="0"/>
              <w:left w:val="nil"/>
              <w:bottom w:val="single" w:color="auto" w:sz="4" w:space="0"/>
              <w:right w:val="single" w:color="auto" w:sz="4" w:space="0"/>
            </w:tcBorders>
          </w:tcPr>
          <w:p/>
        </w:tc>
        <w:tc>
          <w:tcPr>
            <w:tcW w:w="202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tc>
        <w:tc>
          <w:tcPr>
            <w:tcW w:w="173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仿宋_GB2312" w:eastAsia="仿宋_GB2312"/>
          <w:b/>
          <w:sz w:val="24"/>
        </w:rPr>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8DA7"/>
    <w:multiLevelType w:val="multilevel"/>
    <w:tmpl w:val="BF008DA7"/>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4">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B66FD2"/>
    <w:multiLevelType w:val="multilevel"/>
    <w:tmpl w:val="21B66FD2"/>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1BA077A"/>
    <w:multiLevelType w:val="multilevel"/>
    <w:tmpl w:val="51BA077A"/>
    <w:lvl w:ilvl="0" w:tentative="0">
      <w:start w:val="1"/>
      <w:numFmt w:val="decimal"/>
      <w:lvlText w:val="%1、"/>
      <w:lvlJc w:val="left"/>
      <w:pPr>
        <w:ind w:left="360" w:hanging="360"/>
      </w:pPr>
      <w:rPr>
        <w:rFonts w:hint="default" w:asciiTheme="minorEastAsia" w:hAnsiTheme="minorEastAsia" w:eastAsiaTheme="minorEastAsia" w:cstheme="minorEastAsia"/>
        <w:b/>
        <w:bC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20"/>
  </w:num>
  <w:num w:numId="4">
    <w:abstractNumId w:val="11"/>
  </w:num>
  <w:num w:numId="5">
    <w:abstractNumId w:val="0"/>
  </w:num>
  <w:num w:numId="6">
    <w:abstractNumId w:val="15"/>
  </w:num>
  <w:num w:numId="7">
    <w:abstractNumId w:val="22"/>
  </w:num>
  <w:num w:numId="8">
    <w:abstractNumId w:val="29"/>
  </w:num>
  <w:num w:numId="9">
    <w:abstractNumId w:val="6"/>
  </w:num>
  <w:num w:numId="10">
    <w:abstractNumId w:val="12"/>
  </w:num>
  <w:num w:numId="11">
    <w:abstractNumId w:val="4"/>
  </w:num>
  <w:num w:numId="12">
    <w:abstractNumId w:val="18"/>
  </w:num>
  <w:num w:numId="13">
    <w:abstractNumId w:val="19"/>
  </w:num>
  <w:num w:numId="14">
    <w:abstractNumId w:val="26"/>
  </w:num>
  <w:num w:numId="15">
    <w:abstractNumId w:val="23"/>
  </w:num>
  <w:num w:numId="16">
    <w:abstractNumId w:val="16"/>
  </w:num>
  <w:num w:numId="17">
    <w:abstractNumId w:val="14"/>
  </w:num>
  <w:num w:numId="18">
    <w:abstractNumId w:val="25"/>
  </w:num>
  <w:num w:numId="19">
    <w:abstractNumId w:val="10"/>
  </w:num>
  <w:num w:numId="20">
    <w:abstractNumId w:val="5"/>
  </w:num>
  <w:num w:numId="21">
    <w:abstractNumId w:val="17"/>
  </w:num>
  <w:num w:numId="22">
    <w:abstractNumId w:val="8"/>
  </w:num>
  <w:num w:numId="23">
    <w:abstractNumId w:val="28"/>
  </w:num>
  <w:num w:numId="24">
    <w:abstractNumId w:val="27"/>
  </w:num>
  <w:num w:numId="25">
    <w:abstractNumId w:val="13"/>
  </w:num>
  <w:num w:numId="26">
    <w:abstractNumId w:val="24"/>
  </w:num>
  <w:num w:numId="27">
    <w:abstractNumId w:val="21"/>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03"/>
    <w:rsid w:val="00046455"/>
    <w:rsid w:val="0009739B"/>
    <w:rsid w:val="000E358F"/>
    <w:rsid w:val="00151849"/>
    <w:rsid w:val="00213516"/>
    <w:rsid w:val="00213EA6"/>
    <w:rsid w:val="00222FEF"/>
    <w:rsid w:val="0030449E"/>
    <w:rsid w:val="00384BDB"/>
    <w:rsid w:val="003C2CB9"/>
    <w:rsid w:val="00437334"/>
    <w:rsid w:val="0064121C"/>
    <w:rsid w:val="00671C6D"/>
    <w:rsid w:val="006B13A0"/>
    <w:rsid w:val="006D4E66"/>
    <w:rsid w:val="006F16DC"/>
    <w:rsid w:val="007039F0"/>
    <w:rsid w:val="00724478"/>
    <w:rsid w:val="007B5084"/>
    <w:rsid w:val="008F4443"/>
    <w:rsid w:val="00A06D63"/>
    <w:rsid w:val="00A700B4"/>
    <w:rsid w:val="00A927A3"/>
    <w:rsid w:val="00A95EDE"/>
    <w:rsid w:val="00AE01B4"/>
    <w:rsid w:val="00B124FD"/>
    <w:rsid w:val="00B62803"/>
    <w:rsid w:val="00BC6E89"/>
    <w:rsid w:val="00C54B5D"/>
    <w:rsid w:val="00C57002"/>
    <w:rsid w:val="00C57787"/>
    <w:rsid w:val="00C9697A"/>
    <w:rsid w:val="00CA752A"/>
    <w:rsid w:val="00CB68CA"/>
    <w:rsid w:val="00D1258F"/>
    <w:rsid w:val="00D175E7"/>
    <w:rsid w:val="00D34151"/>
    <w:rsid w:val="00D830D3"/>
    <w:rsid w:val="00D86D1A"/>
    <w:rsid w:val="00DF30BB"/>
    <w:rsid w:val="00E87CEC"/>
    <w:rsid w:val="00EA5753"/>
    <w:rsid w:val="00EF2448"/>
    <w:rsid w:val="00F540B3"/>
    <w:rsid w:val="06A3183F"/>
    <w:rsid w:val="06A61228"/>
    <w:rsid w:val="239C6576"/>
    <w:rsid w:val="249A6554"/>
    <w:rsid w:val="2C086F80"/>
    <w:rsid w:val="3EF84FB1"/>
    <w:rsid w:val="40003840"/>
    <w:rsid w:val="57950E7A"/>
    <w:rsid w:val="661836B9"/>
    <w:rsid w:val="7530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6"/>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Body Text"/>
    <w:basedOn w:val="1"/>
    <w:next w:val="5"/>
    <w:link w:val="20"/>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1"/>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Date"/>
    <w:basedOn w:val="1"/>
    <w:next w:val="1"/>
    <w:link w:val="22"/>
    <w:semiHidden/>
    <w:unhideWhenUsed/>
    <w:uiPriority w:val="99"/>
    <w:pPr>
      <w:ind w:left="100" w:leftChars="2500"/>
    </w:pPr>
  </w:style>
  <w:style w:type="paragraph" w:styleId="8">
    <w:name w:val="footer"/>
    <w:basedOn w:val="1"/>
    <w:link w:val="15"/>
    <w:semiHidden/>
    <w:unhideWhenUsed/>
    <w:uiPriority w:val="99"/>
    <w:pPr>
      <w:tabs>
        <w:tab w:val="center" w:pos="4153"/>
        <w:tab w:val="right" w:pos="8306"/>
      </w:tabs>
      <w:snapToGrid w:val="0"/>
      <w:jc w:val="left"/>
    </w:pPr>
    <w:rPr>
      <w:sz w:val="18"/>
      <w:szCs w:val="18"/>
    </w:rPr>
  </w:style>
  <w:style w:type="paragraph" w:styleId="9">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jc w:val="left"/>
    </w:pPr>
    <w:rPr>
      <w:sz w:val="24"/>
      <w:szCs w:val="24"/>
    </w:rPr>
  </w:style>
  <w:style w:type="table" w:styleId="12">
    <w:name w:val="Table Grid"/>
    <w:basedOn w:val="11"/>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semiHidden/>
    <w:uiPriority w:val="99"/>
    <w:rPr>
      <w:sz w:val="18"/>
      <w:szCs w:val="18"/>
    </w:rPr>
  </w:style>
  <w:style w:type="character" w:customStyle="1" w:styleId="15">
    <w:name w:val="页脚 Char"/>
    <w:basedOn w:val="13"/>
    <w:link w:val="8"/>
    <w:semiHidden/>
    <w:uiPriority w:val="99"/>
    <w:rPr>
      <w:sz w:val="18"/>
      <w:szCs w:val="18"/>
    </w:rPr>
  </w:style>
  <w:style w:type="character" w:customStyle="1" w:styleId="16">
    <w:name w:val="标题 1 Char"/>
    <w:basedOn w:val="13"/>
    <w:link w:val="3"/>
    <w:uiPriority w:val="0"/>
    <w:rPr>
      <w:rFonts w:ascii="Arial" w:hAnsi="Arial" w:eastAsia="华文中宋" w:cs="Times New Roman"/>
      <w:b/>
      <w:color w:val="000000"/>
      <w:sz w:val="32"/>
      <w:szCs w:val="24"/>
    </w:rPr>
  </w:style>
  <w:style w:type="character" w:customStyle="1" w:styleId="17">
    <w:name w:val="列出段落 Char"/>
    <w:link w:val="18"/>
    <w:qFormat/>
    <w:uiPriority w:val="34"/>
    <w:rPr>
      <w:rFonts w:ascii="Times New Roman" w:hAnsi="Times New Roman" w:cs="Times New Roman"/>
      <w:sz w:val="24"/>
      <w:szCs w:val="24"/>
      <w:lang w:eastAsia="en-US"/>
    </w:rPr>
  </w:style>
  <w:style w:type="paragraph" w:styleId="18">
    <w:name w:val="List Paragraph"/>
    <w:basedOn w:val="1"/>
    <w:link w:val="17"/>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19">
    <w:name w:val="正文文本 Char"/>
    <w:link w:val="4"/>
    <w:qFormat/>
    <w:uiPriority w:val="0"/>
    <w:rPr>
      <w:rFonts w:ascii="Calibri" w:hAnsi="Calibri"/>
      <w:sz w:val="28"/>
      <w:szCs w:val="24"/>
    </w:rPr>
  </w:style>
  <w:style w:type="character" w:customStyle="1" w:styleId="20">
    <w:name w:val="正文文本 Char1"/>
    <w:basedOn w:val="13"/>
    <w:link w:val="4"/>
    <w:semiHidden/>
    <w:uiPriority w:val="99"/>
    <w:rPr>
      <w:rFonts w:ascii="Calibri" w:hAnsi="Calibri" w:eastAsia="宋体" w:cs="Times New Roman"/>
      <w:kern w:val="0"/>
      <w:sz w:val="20"/>
      <w:szCs w:val="20"/>
    </w:rPr>
  </w:style>
  <w:style w:type="character" w:customStyle="1" w:styleId="21">
    <w:name w:val="正文首行缩进 Char"/>
    <w:basedOn w:val="20"/>
    <w:link w:val="5"/>
    <w:uiPriority w:val="0"/>
    <w:rPr>
      <w:szCs w:val="24"/>
    </w:rPr>
  </w:style>
  <w:style w:type="character" w:customStyle="1" w:styleId="22">
    <w:name w:val="日期 Char"/>
    <w:basedOn w:val="13"/>
    <w:link w:val="7"/>
    <w:semiHidden/>
    <w:uiPriority w:val="99"/>
    <w:rPr>
      <w:rFonts w:ascii="Calibri" w:hAnsi="Calibri" w:eastAsia="宋体" w:cs="Times New Roman"/>
      <w:kern w:val="0"/>
      <w:sz w:val="20"/>
      <w:szCs w:val="20"/>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4">
    <w:name w:val="Table Paragraph"/>
    <w:basedOn w:val="1"/>
    <w:qFormat/>
    <w:uiPriority w:val="1"/>
    <w:pPr>
      <w:widowControl/>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1853</Words>
  <Characters>10564</Characters>
  <Lines>88</Lines>
  <Paragraphs>24</Paragraphs>
  <TotalTime>38</TotalTime>
  <ScaleCrop>false</ScaleCrop>
  <LinksUpToDate>false</LinksUpToDate>
  <CharactersWithSpaces>12393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2022-05-13T00:37:00Z</dcterms:created>
  <dc:creator>王延春(00192382)</dc:creator>
  <cp:lastModifiedBy>his</cp:lastModifiedBy>
  <dcterms:modified xsi:type="dcterms:W3CDTF">2023-05-15T00:52:34Z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