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84"/>
          <w:tab w:val="left" w:pos="993"/>
        </w:tabs>
        <w:snapToGrid w:val="0"/>
        <w:spacing w:before="120"/>
        <w:jc w:val="center"/>
        <w:rPr>
          <w:rFonts w:asciiTheme="minorEastAsia" w:hAnsiTheme="minorEastAsia" w:eastAsiaTheme="minorEastAsia"/>
          <w:b/>
          <w:sz w:val="52"/>
          <w:szCs w:val="52"/>
        </w:rPr>
      </w:pPr>
      <w:bookmarkStart w:id="32" w:name="_GoBack"/>
      <w:bookmarkEnd w:id="32"/>
    </w:p>
    <w:p>
      <w:pPr>
        <w:widowControl/>
        <w:tabs>
          <w:tab w:val="left" w:pos="284"/>
          <w:tab w:val="left" w:pos="993"/>
        </w:tabs>
        <w:snapToGrid w:val="0"/>
        <w:spacing w:before="120"/>
        <w:jc w:val="center"/>
        <w:rPr>
          <w:rFonts w:hint="eastAsia" w:asciiTheme="minorEastAsia" w:hAnsiTheme="minorEastAsia" w:eastAsiaTheme="minorEastAsia"/>
          <w:b/>
          <w:sz w:val="52"/>
          <w:szCs w:val="52"/>
        </w:rPr>
      </w:pPr>
      <w:r>
        <w:rPr>
          <w:rFonts w:hint="eastAsia" w:asciiTheme="minorEastAsia" w:hAnsiTheme="minorEastAsia" w:eastAsiaTheme="minorEastAsia"/>
          <w:b/>
          <w:sz w:val="52"/>
          <w:szCs w:val="52"/>
        </w:rPr>
        <w:t>嘉兴市第一医院</w:t>
      </w:r>
      <w:r>
        <w:rPr>
          <w:rFonts w:hint="eastAsia" w:asciiTheme="minorEastAsia" w:hAnsiTheme="minorEastAsia" w:eastAsiaTheme="minorEastAsia"/>
          <w:b/>
          <w:sz w:val="52"/>
          <w:szCs w:val="52"/>
          <w:lang w:eastAsia="zh-CN"/>
        </w:rPr>
        <w:t>安防设备</w:t>
      </w:r>
      <w:r>
        <w:rPr>
          <w:rFonts w:hint="eastAsia" w:asciiTheme="minorEastAsia" w:hAnsiTheme="minorEastAsia" w:eastAsiaTheme="minorEastAsia"/>
          <w:b/>
          <w:sz w:val="52"/>
          <w:szCs w:val="52"/>
        </w:rPr>
        <w:t>维保服务</w:t>
      </w:r>
    </w:p>
    <w:p>
      <w:pPr>
        <w:widowControl/>
        <w:tabs>
          <w:tab w:val="left" w:pos="284"/>
          <w:tab w:val="left" w:pos="993"/>
        </w:tabs>
        <w:snapToGrid w:val="0"/>
        <w:spacing w:before="120"/>
        <w:jc w:val="center"/>
        <w:rPr>
          <w:rFonts w:asciiTheme="minorEastAsia" w:hAnsiTheme="minorEastAsia" w:eastAsiaTheme="minorEastAsia"/>
          <w:b/>
          <w:sz w:val="52"/>
          <w:szCs w:val="52"/>
        </w:rPr>
      </w:pPr>
    </w:p>
    <w:p>
      <w:pPr>
        <w:pStyle w:val="2"/>
      </w:pP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招</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文</w:t>
      </w:r>
    </w:p>
    <w:p>
      <w:pPr>
        <w:widowControl/>
        <w:tabs>
          <w:tab w:val="left" w:pos="284"/>
          <w:tab w:val="left" w:pos="993"/>
        </w:tabs>
        <w:snapToGrid w:val="0"/>
        <w:spacing w:before="120"/>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件</w:t>
      </w:r>
    </w:p>
    <w:p>
      <w:pPr>
        <w:pStyle w:val="2"/>
        <w:tabs>
          <w:tab w:val="left" w:pos="284"/>
          <w:tab w:val="left" w:pos="993"/>
        </w:tabs>
        <w:ind w:firstLine="0"/>
        <w:rPr>
          <w:rFonts w:asciiTheme="minorEastAsia" w:hAnsiTheme="minorEastAsia" w:eastAsiaTheme="minorEastAsia"/>
        </w:rPr>
      </w:pPr>
    </w:p>
    <w:p>
      <w:pPr>
        <w:pStyle w:val="2"/>
        <w:tabs>
          <w:tab w:val="left" w:pos="284"/>
          <w:tab w:val="left" w:pos="993"/>
        </w:tabs>
        <w:ind w:firstLine="0"/>
        <w:rPr>
          <w:rFonts w:asciiTheme="minorEastAsia" w:hAnsiTheme="minorEastAsia" w:eastAsiaTheme="minorEastAsia"/>
        </w:rPr>
      </w:pPr>
    </w:p>
    <w:p>
      <w:pPr>
        <w:tabs>
          <w:tab w:val="left" w:pos="284"/>
          <w:tab w:val="left" w:pos="993"/>
        </w:tabs>
        <w:rPr>
          <w:rFonts w:asciiTheme="minorEastAsia" w:hAnsiTheme="minorEastAsia" w:eastAsiaTheme="minorEastAsia"/>
          <w:b/>
          <w:sz w:val="28"/>
          <w:szCs w:val="28"/>
        </w:rPr>
      </w:pPr>
    </w:p>
    <w:p>
      <w:pPr>
        <w:tabs>
          <w:tab w:val="left" w:pos="284"/>
          <w:tab w:val="left" w:pos="993"/>
        </w:tabs>
        <w:rPr>
          <w:rFonts w:asciiTheme="minorEastAsia" w:hAnsiTheme="minorEastAsia" w:eastAsiaTheme="minorEastAsia"/>
          <w:b/>
          <w:sz w:val="28"/>
          <w:szCs w:val="28"/>
        </w:rPr>
      </w:pPr>
    </w:p>
    <w:p>
      <w:pPr>
        <w:tabs>
          <w:tab w:val="left" w:pos="284"/>
          <w:tab w:val="left" w:pos="993"/>
        </w:tabs>
        <w:ind w:firstLine="275" w:firstLineChars="98"/>
        <w:rPr>
          <w:rFonts w:asciiTheme="minorEastAsia" w:hAnsiTheme="minorEastAsia" w:eastAsiaTheme="minorEastAsia"/>
          <w:b/>
          <w:sz w:val="28"/>
          <w:szCs w:val="28"/>
        </w:rPr>
      </w:pPr>
    </w:p>
    <w:p>
      <w:pPr>
        <w:tabs>
          <w:tab w:val="left" w:pos="284"/>
          <w:tab w:val="left" w:pos="993"/>
        </w:tabs>
        <w:ind w:firstLine="275" w:firstLineChars="98"/>
        <w:rPr>
          <w:rFonts w:hint="eastAsia" w:asciiTheme="minorEastAsia" w:hAnsiTheme="minorEastAsia" w:eastAsiaTheme="minorEastAsia"/>
          <w:b/>
          <w:sz w:val="28"/>
          <w:szCs w:val="28"/>
          <w:lang w:eastAsia="zh-CN"/>
        </w:rPr>
      </w:pPr>
      <w:r>
        <w:rPr>
          <w:rFonts w:asciiTheme="minorEastAsia" w:hAnsiTheme="minorEastAsia" w:eastAsiaTheme="minorEastAsia"/>
          <w:b/>
          <w:sz w:val="28"/>
          <w:szCs w:val="28"/>
          <w:lang w:eastAsia="zh-TW"/>
        </w:rPr>
        <w:t>项目编号：</w:t>
      </w:r>
      <w:r>
        <w:rPr>
          <w:rFonts w:hint="eastAsia" w:asciiTheme="minorEastAsia" w:hAnsiTheme="minorEastAsia" w:eastAsiaTheme="minorEastAsia"/>
          <w:b/>
          <w:sz w:val="28"/>
          <w:szCs w:val="28"/>
          <w:lang w:eastAsia="zh-CN"/>
        </w:rPr>
        <w:t>嘉一采招（非）（服）〔2023〕120号</w:t>
      </w:r>
    </w:p>
    <w:p>
      <w:pPr>
        <w:pStyle w:val="2"/>
      </w:pPr>
    </w:p>
    <w:p>
      <w:pPr>
        <w:widowControl/>
        <w:tabs>
          <w:tab w:val="left" w:pos="284"/>
          <w:tab w:val="left" w:pos="993"/>
        </w:tabs>
        <w:snapToGrid w:val="0"/>
        <w:spacing w:before="120"/>
        <w:ind w:firstLine="275" w:firstLineChars="98"/>
        <w:rPr>
          <w:rFonts w:asciiTheme="minorEastAsia" w:hAnsiTheme="minorEastAsia" w:eastAsiaTheme="minorEastAsia"/>
          <w:b/>
          <w:sz w:val="52"/>
          <w:szCs w:val="52"/>
        </w:rPr>
      </w:pPr>
      <w:r>
        <w:rPr>
          <w:rFonts w:asciiTheme="minorEastAsia" w:hAnsiTheme="minorEastAsia" w:eastAsiaTheme="minorEastAsia"/>
          <w:b/>
          <w:sz w:val="28"/>
          <w:szCs w:val="28"/>
          <w:lang w:eastAsia="zh-TW"/>
        </w:rPr>
        <w:t>项目名称：</w:t>
      </w:r>
      <w:r>
        <w:rPr>
          <w:rFonts w:hint="eastAsia" w:asciiTheme="minorEastAsia" w:hAnsiTheme="minorEastAsia" w:eastAsiaTheme="minorEastAsia"/>
          <w:b/>
          <w:sz w:val="28"/>
          <w:szCs w:val="28"/>
          <w:lang w:eastAsia="zh-TW"/>
        </w:rPr>
        <w:t>嘉兴市第一医院</w:t>
      </w:r>
      <w:r>
        <w:rPr>
          <w:rFonts w:hint="eastAsia" w:asciiTheme="minorEastAsia" w:hAnsiTheme="minorEastAsia" w:eastAsiaTheme="minorEastAsia"/>
          <w:b/>
          <w:sz w:val="28"/>
          <w:szCs w:val="28"/>
          <w:lang w:eastAsia="zh-CN"/>
        </w:rPr>
        <w:t>安防设备</w:t>
      </w:r>
      <w:r>
        <w:rPr>
          <w:rFonts w:hint="eastAsia" w:asciiTheme="minorEastAsia" w:hAnsiTheme="minorEastAsia" w:eastAsiaTheme="minorEastAsia"/>
          <w:b/>
          <w:sz w:val="28"/>
          <w:szCs w:val="28"/>
          <w:lang w:eastAsia="zh-TW"/>
        </w:rPr>
        <w:t>维保服务</w:t>
      </w:r>
    </w:p>
    <w:p>
      <w:pPr>
        <w:widowControl/>
        <w:tabs>
          <w:tab w:val="left" w:pos="284"/>
          <w:tab w:val="left" w:pos="993"/>
        </w:tabs>
        <w:snapToGrid w:val="0"/>
        <w:spacing w:before="120"/>
        <w:rPr>
          <w:rFonts w:asciiTheme="minorEastAsia" w:hAnsiTheme="minorEastAsia" w:eastAsiaTheme="minorEastAsia"/>
          <w:b/>
          <w:sz w:val="28"/>
          <w:szCs w:val="28"/>
        </w:rPr>
      </w:pPr>
    </w:p>
    <w:p>
      <w:pPr>
        <w:widowControl/>
        <w:tabs>
          <w:tab w:val="left" w:pos="284"/>
          <w:tab w:val="left" w:pos="993"/>
        </w:tabs>
        <w:snapToGrid w:val="0"/>
        <w:spacing w:before="120" w:after="120" w:line="360" w:lineRule="auto"/>
        <w:ind w:firstLine="295"/>
        <w:rPr>
          <w:rFonts w:asciiTheme="minorEastAsia" w:hAnsiTheme="minorEastAsia" w:eastAsiaTheme="minorEastAsia"/>
          <w:b/>
          <w:sz w:val="28"/>
          <w:szCs w:val="28"/>
        </w:rPr>
      </w:pPr>
      <w:r>
        <w:rPr>
          <w:rFonts w:hint="eastAsia" w:asciiTheme="minorEastAsia" w:hAnsiTheme="minorEastAsia" w:eastAsiaTheme="minorEastAsia"/>
          <w:b/>
          <w:sz w:val="28"/>
          <w:szCs w:val="28"/>
        </w:rPr>
        <w:t>招标方</w:t>
      </w:r>
      <w:r>
        <w:rPr>
          <w:rFonts w:asciiTheme="minorEastAsia" w:hAnsiTheme="minorEastAsia" w:eastAsiaTheme="minorEastAsia"/>
          <w:b/>
          <w:sz w:val="28"/>
          <w:szCs w:val="28"/>
          <w:lang w:eastAsia="zh-TW"/>
        </w:rPr>
        <w:t>：嘉兴市第一医院</w:t>
      </w:r>
    </w:p>
    <w:p>
      <w:pPr>
        <w:widowControl/>
        <w:tabs>
          <w:tab w:val="left" w:pos="284"/>
          <w:tab w:val="left" w:pos="993"/>
        </w:tabs>
        <w:snapToGrid w:val="0"/>
        <w:spacing w:before="120" w:after="120" w:line="360" w:lineRule="auto"/>
        <w:rPr>
          <w:rFonts w:asciiTheme="minorEastAsia" w:hAnsiTheme="minorEastAsia" w:eastAsiaTheme="minorEastAsia"/>
          <w:sz w:val="28"/>
          <w:szCs w:val="28"/>
        </w:rPr>
      </w:pPr>
    </w:p>
    <w:p>
      <w:pPr>
        <w:widowControl/>
        <w:tabs>
          <w:tab w:val="left" w:pos="284"/>
          <w:tab w:val="left" w:pos="993"/>
        </w:tabs>
        <w:snapToGrid w:val="0"/>
        <w:spacing w:before="120" w:after="120" w:line="360" w:lineRule="auto"/>
        <w:jc w:val="center"/>
        <w:rPr>
          <w:rFonts w:hint="eastAsia" w:asciiTheme="minorEastAsia" w:hAnsiTheme="minorEastAsia" w:eastAsiaTheme="minorEastAsia"/>
          <w:b/>
          <w:sz w:val="28"/>
          <w:szCs w:val="28"/>
          <w:lang w:eastAsia="zh-CN"/>
        </w:rPr>
      </w:pPr>
      <w:r>
        <w:rPr>
          <w:rFonts w:hint="eastAsia" w:asciiTheme="minorEastAsia" w:hAnsiTheme="minorEastAsia" w:eastAsiaTheme="minorEastAsia"/>
          <w:b/>
          <w:sz w:val="28"/>
          <w:szCs w:val="28"/>
          <w:lang w:val="en-US" w:eastAsia="zh-CN"/>
        </w:rPr>
        <w:t>2023</w:t>
      </w:r>
      <w:r>
        <w:rPr>
          <w:rFonts w:hint="eastAsia" w:asciiTheme="minorEastAsia" w:hAnsiTheme="minorEastAsia" w:eastAsiaTheme="minorEastAsia"/>
          <w:b/>
          <w:sz w:val="28"/>
          <w:szCs w:val="28"/>
          <w:lang w:eastAsia="zh-CN"/>
        </w:rPr>
        <w:t>年</w:t>
      </w:r>
      <w:r>
        <w:rPr>
          <w:rFonts w:hint="eastAsia" w:asciiTheme="minorEastAsia" w:hAnsiTheme="minorEastAsia" w:eastAsiaTheme="minorEastAsia"/>
          <w:b/>
          <w:sz w:val="28"/>
          <w:szCs w:val="28"/>
          <w:lang w:val="en-US" w:eastAsia="zh-CN"/>
        </w:rPr>
        <w:t>8</w:t>
      </w:r>
      <w:r>
        <w:rPr>
          <w:rFonts w:hint="eastAsia" w:asciiTheme="minorEastAsia" w:hAnsiTheme="minorEastAsia" w:eastAsiaTheme="minorEastAsia"/>
          <w:b/>
          <w:sz w:val="28"/>
          <w:szCs w:val="28"/>
          <w:lang w:eastAsia="zh-CN"/>
        </w:rPr>
        <w:t>月</w:t>
      </w:r>
      <w:r>
        <w:rPr>
          <w:rFonts w:hint="eastAsia" w:asciiTheme="minorEastAsia" w:hAnsiTheme="minorEastAsia" w:eastAsiaTheme="minorEastAsia"/>
          <w:b/>
          <w:sz w:val="28"/>
          <w:szCs w:val="28"/>
          <w:lang w:val="en-US" w:eastAsia="zh-CN"/>
        </w:rPr>
        <w:t>30</w:t>
      </w:r>
      <w:r>
        <w:rPr>
          <w:rFonts w:hint="eastAsia" w:asciiTheme="minorEastAsia" w:hAnsiTheme="minorEastAsia" w:eastAsiaTheme="minorEastAsia"/>
          <w:b/>
          <w:sz w:val="28"/>
          <w:szCs w:val="28"/>
          <w:lang w:eastAsia="zh-CN"/>
        </w:rPr>
        <w:t>日</w:t>
      </w:r>
    </w:p>
    <w:p>
      <w:pPr>
        <w:pStyle w:val="2"/>
        <w:tabs>
          <w:tab w:val="left" w:pos="284"/>
          <w:tab w:val="left" w:pos="993"/>
        </w:tabs>
        <w:ind w:firstLine="0"/>
        <w:rPr>
          <w:rFonts w:asciiTheme="minorEastAsia" w:hAnsiTheme="minorEastAsia" w:eastAsiaTheme="minorEastAsia"/>
        </w:rPr>
      </w:pPr>
    </w:p>
    <w:p>
      <w:pPr>
        <w:pStyle w:val="17"/>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lang w:eastAsia="zh-TW"/>
        </w:rPr>
        <w:t>公开招标采购公告</w:t>
      </w:r>
    </w:p>
    <w:p>
      <w:pPr>
        <w:pStyle w:val="2"/>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560" w:firstLineChars="200"/>
        <w:rPr>
          <w:rFonts w:asciiTheme="minorEastAsia" w:hAnsiTheme="minorEastAsia" w:eastAsiaTheme="minorEastAsia"/>
          <w:kern w:val="2"/>
          <w:sz w:val="28"/>
          <w:szCs w:val="28"/>
        </w:rPr>
      </w:pPr>
      <w:r>
        <w:rPr>
          <w:rFonts w:hint="eastAsia" w:asciiTheme="minorEastAsia" w:hAnsiTheme="minorEastAsia" w:eastAsiaTheme="minorEastAsia"/>
          <w:kern w:val="2"/>
          <w:sz w:val="28"/>
          <w:szCs w:val="28"/>
        </w:rPr>
        <w:t>项目概况</w:t>
      </w: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嘉兴市第一医院</w:t>
      </w:r>
      <w:r>
        <w:rPr>
          <w:rFonts w:hint="eastAsia" w:asciiTheme="minorEastAsia" w:hAnsiTheme="minorEastAsia" w:eastAsiaTheme="minorEastAsia"/>
          <w:kern w:val="2"/>
          <w:sz w:val="24"/>
          <w:szCs w:val="24"/>
          <w:lang w:eastAsia="zh-CN"/>
        </w:rPr>
        <w:t>安防设备</w:t>
      </w:r>
      <w:r>
        <w:rPr>
          <w:rFonts w:hint="eastAsia" w:asciiTheme="minorEastAsia" w:hAnsiTheme="minorEastAsia" w:eastAsiaTheme="minorEastAsia"/>
          <w:kern w:val="2"/>
          <w:sz w:val="24"/>
          <w:szCs w:val="24"/>
        </w:rPr>
        <w:t>维保服务的潜在投标人可在</w:t>
      </w:r>
      <w:r>
        <w:rPr>
          <w:rFonts w:hint="eastAsia" w:cs="宋体" w:asciiTheme="minorEastAsia" w:hAnsiTheme="minorEastAsia" w:eastAsiaTheme="minorEastAsia"/>
          <w:sz w:val="24"/>
        </w:rPr>
        <w:t>嘉兴市第一医院外网（http://www.jxdyyy.com ）招标采购栏目</w:t>
      </w:r>
      <w:r>
        <w:rPr>
          <w:rFonts w:hint="eastAsia" w:asciiTheme="minorEastAsia" w:hAnsiTheme="minorEastAsia" w:eastAsiaTheme="minorEastAsia"/>
          <w:kern w:val="2"/>
          <w:sz w:val="24"/>
          <w:szCs w:val="24"/>
        </w:rPr>
        <w:t>在线获取（下载）采购文件，并于</w:t>
      </w:r>
      <w:r>
        <w:rPr>
          <w:rFonts w:hint="eastAsia" w:asciiTheme="minorEastAsia" w:hAnsiTheme="minorEastAsia" w:eastAsiaTheme="minorEastAsia"/>
          <w:kern w:val="2"/>
          <w:sz w:val="24"/>
          <w:szCs w:val="24"/>
          <w:lang w:eastAsia="zh-CN"/>
        </w:rPr>
        <w:t>2023年9月11日</w:t>
      </w:r>
      <w:r>
        <w:rPr>
          <w:rFonts w:hint="eastAsia" w:asciiTheme="minorEastAsia" w:hAnsiTheme="minorEastAsia" w:eastAsiaTheme="minorEastAsia"/>
          <w:kern w:val="2"/>
          <w:sz w:val="24"/>
          <w:szCs w:val="24"/>
        </w:rPr>
        <w:t xml:space="preserve"> </w:t>
      </w:r>
      <w:r>
        <w:rPr>
          <w:rFonts w:hint="eastAsia" w:asciiTheme="minorEastAsia" w:hAnsiTheme="minorEastAsia" w:eastAsiaTheme="minorEastAsia"/>
          <w:kern w:val="2"/>
          <w:sz w:val="24"/>
          <w:szCs w:val="24"/>
          <w:lang w:eastAsia="zh-CN"/>
        </w:rPr>
        <w:t>14:30</w:t>
      </w:r>
      <w:r>
        <w:rPr>
          <w:rFonts w:hint="eastAsia" w:asciiTheme="minorEastAsia" w:hAnsiTheme="minorEastAsia" w:eastAsiaTheme="minorEastAsia"/>
          <w:kern w:val="2"/>
          <w:sz w:val="24"/>
          <w:szCs w:val="24"/>
        </w:rPr>
        <w:t>（北京时间）前提交响应文件。</w:t>
      </w:r>
    </w:p>
    <w:p>
      <w:pPr>
        <w:tabs>
          <w:tab w:val="left" w:pos="284"/>
          <w:tab w:val="left" w:pos="993"/>
        </w:tabs>
        <w:suppressAutoHyphens/>
        <w:spacing w:line="360" w:lineRule="auto"/>
        <w:rPr>
          <w:rFonts w:asciiTheme="minorEastAsia" w:hAnsiTheme="minorEastAsia" w:eastAsiaTheme="minorEastAsia"/>
          <w:b/>
          <w:kern w:val="2"/>
          <w:sz w:val="28"/>
          <w:szCs w:val="28"/>
        </w:rPr>
      </w:pPr>
    </w:p>
    <w:p>
      <w:pPr>
        <w:pStyle w:val="17"/>
        <w:numPr>
          <w:ilvl w:val="0"/>
          <w:numId w:val="2"/>
        </w:numPr>
        <w:tabs>
          <w:tab w:val="left" w:pos="284"/>
          <w:tab w:val="left" w:pos="993"/>
        </w:tabs>
        <w:suppressAutoHyphens/>
        <w:spacing w:line="360" w:lineRule="auto"/>
        <w:ind w:firstLineChars="0"/>
        <w:rPr>
          <w:rFonts w:asciiTheme="minorEastAsia" w:hAnsiTheme="minorEastAsia"/>
        </w:rPr>
      </w:pPr>
      <w:r>
        <w:rPr>
          <w:rFonts w:hint="eastAsia" w:asciiTheme="minorEastAsia" w:hAnsiTheme="minorEastAsia"/>
          <w:b/>
          <w:sz w:val="28"/>
          <w:szCs w:val="28"/>
        </w:rPr>
        <w:t>项目基本情况</w:t>
      </w:r>
    </w:p>
    <w:p>
      <w:pPr>
        <w:pStyle w:val="4"/>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项目编号：</w:t>
      </w:r>
      <w:r>
        <w:rPr>
          <w:rFonts w:hint="eastAsia" w:cs="宋体" w:asciiTheme="minorEastAsia" w:hAnsiTheme="minorEastAsia"/>
          <w:kern w:val="1"/>
          <w:sz w:val="24"/>
          <w:lang w:eastAsia="zh-CN"/>
        </w:rPr>
        <w:t>嘉一采招（非）（服）〔2023〕120号</w:t>
      </w:r>
    </w:p>
    <w:p>
      <w:pPr>
        <w:pStyle w:val="4"/>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项目名称：嘉兴市第一医院</w:t>
      </w:r>
      <w:r>
        <w:rPr>
          <w:rFonts w:hint="eastAsia" w:cs="宋体" w:asciiTheme="minorEastAsia" w:hAnsiTheme="minorEastAsia"/>
          <w:kern w:val="1"/>
          <w:sz w:val="24"/>
          <w:lang w:eastAsia="zh-CN"/>
        </w:rPr>
        <w:t>安防设备</w:t>
      </w:r>
      <w:r>
        <w:rPr>
          <w:rFonts w:hint="eastAsia" w:cs="宋体" w:asciiTheme="minorEastAsia" w:hAnsiTheme="minorEastAsia"/>
          <w:kern w:val="1"/>
          <w:sz w:val="24"/>
        </w:rPr>
        <w:t>维保服务</w:t>
      </w:r>
    </w:p>
    <w:p>
      <w:pPr>
        <w:pStyle w:val="4"/>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采购方式：公开招标</w:t>
      </w:r>
    </w:p>
    <w:p>
      <w:pPr>
        <w:pStyle w:val="4"/>
        <w:numPr>
          <w:ilvl w:val="0"/>
          <w:numId w:val="3"/>
        </w:numPr>
        <w:tabs>
          <w:tab w:val="left" w:pos="284"/>
          <w:tab w:val="left" w:pos="993"/>
        </w:tabs>
        <w:spacing w:after="0" w:line="360" w:lineRule="auto"/>
        <w:ind w:right="103"/>
        <w:rPr>
          <w:rFonts w:cs="宋体" w:asciiTheme="minorEastAsia" w:hAnsiTheme="minorEastAsia"/>
          <w:kern w:val="1"/>
          <w:sz w:val="24"/>
        </w:rPr>
      </w:pPr>
      <w:r>
        <w:rPr>
          <w:rFonts w:cs="宋体" w:asciiTheme="minorEastAsia" w:hAnsiTheme="minorEastAsia"/>
          <w:kern w:val="1"/>
          <w:sz w:val="24"/>
        </w:rPr>
        <w:t>预算金额</w:t>
      </w:r>
      <w:r>
        <w:rPr>
          <w:rFonts w:hint="eastAsia" w:cs="宋体" w:asciiTheme="minorEastAsia" w:hAnsiTheme="minorEastAsia"/>
          <w:kern w:val="1"/>
          <w:sz w:val="24"/>
        </w:rPr>
        <w:t>：</w:t>
      </w:r>
      <w:r>
        <w:rPr>
          <w:rFonts w:hint="eastAsia" w:cs="宋体" w:asciiTheme="minorEastAsia" w:hAnsiTheme="minorEastAsia"/>
          <w:kern w:val="1"/>
          <w:sz w:val="24"/>
          <w:lang w:val="en-US" w:eastAsia="zh-CN"/>
        </w:rPr>
        <w:t>8.6</w:t>
      </w:r>
      <w:r>
        <w:rPr>
          <w:rFonts w:hint="eastAsia" w:cs="宋体" w:asciiTheme="minorEastAsia" w:hAnsiTheme="minorEastAsia"/>
          <w:kern w:val="1"/>
          <w:sz w:val="24"/>
        </w:rPr>
        <w:t>万元</w:t>
      </w:r>
    </w:p>
    <w:p>
      <w:pPr>
        <w:pStyle w:val="4"/>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招标内容：</w:t>
      </w:r>
      <w:r>
        <w:rPr>
          <w:rFonts w:cs="宋体" w:asciiTheme="minorEastAsia" w:hAnsiTheme="minorEastAsia"/>
          <w:kern w:val="1"/>
          <w:sz w:val="24"/>
        </w:rPr>
        <w:t xml:space="preserve"> </w:t>
      </w:r>
      <w:r>
        <w:rPr>
          <w:rFonts w:hint="eastAsia" w:cs="宋体" w:asciiTheme="minorEastAsia" w:hAnsiTheme="minorEastAsia"/>
          <w:kern w:val="1"/>
          <w:sz w:val="24"/>
        </w:rPr>
        <w:t>嘉兴市第一医院监控安防设备维保，主要包括视频监控系统、报警系统、广播系统、电子巡更系统的技术维保服务</w:t>
      </w:r>
    </w:p>
    <w:p>
      <w:pPr>
        <w:pStyle w:val="4"/>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合同履行时间：服务期暂定一年，若投标人履约情况满足招标人的要求，合同可再续签一年</w:t>
      </w:r>
    </w:p>
    <w:p>
      <w:pPr>
        <w:pStyle w:val="4"/>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本项目（是</w:t>
      </w:r>
      <w:r>
        <w:rPr>
          <w:rFonts w:cs="宋体" w:asciiTheme="minorEastAsia" w:hAnsiTheme="minorEastAsia"/>
          <w:kern w:val="1"/>
          <w:sz w:val="24"/>
        </w:rPr>
        <w:t>/否</w:t>
      </w:r>
      <w:r>
        <w:rPr>
          <w:rFonts w:hint="eastAsia" w:cs="宋体" w:asciiTheme="minorEastAsia" w:hAnsiTheme="minorEastAsia"/>
          <w:kern w:val="1"/>
          <w:sz w:val="24"/>
        </w:rPr>
        <w:t>）接受联合体：否</w:t>
      </w:r>
    </w:p>
    <w:p>
      <w:pPr>
        <w:pStyle w:val="17"/>
        <w:numPr>
          <w:ilvl w:val="0"/>
          <w:numId w:val="2"/>
        </w:numPr>
        <w:tabs>
          <w:tab w:val="left" w:pos="284"/>
          <w:tab w:val="left" w:pos="993"/>
        </w:tabs>
        <w:suppressAutoHyphens/>
        <w:spacing w:line="360" w:lineRule="auto"/>
        <w:ind w:firstLineChars="0"/>
        <w:rPr>
          <w:rFonts w:asciiTheme="minorEastAsia" w:hAnsiTheme="minorEastAsia"/>
          <w:b/>
          <w:sz w:val="28"/>
          <w:szCs w:val="28"/>
        </w:rPr>
      </w:pPr>
      <w:bookmarkStart w:id="0" w:name="_Toc35393799"/>
      <w:bookmarkStart w:id="1" w:name="_Toc28359090"/>
      <w:bookmarkStart w:id="2" w:name="_Toc28359013"/>
      <w:bookmarkStart w:id="3" w:name="_Toc35393630"/>
      <w:r>
        <w:rPr>
          <w:rFonts w:hint="eastAsia" w:asciiTheme="minorEastAsia" w:hAnsiTheme="minorEastAsia"/>
          <w:b/>
          <w:sz w:val="28"/>
          <w:szCs w:val="28"/>
        </w:rPr>
        <w:t>申请人的资格要求：</w:t>
      </w:r>
      <w:bookmarkEnd w:id="0"/>
      <w:bookmarkEnd w:id="1"/>
      <w:bookmarkEnd w:id="2"/>
      <w:bookmarkEnd w:id="3"/>
    </w:p>
    <w:p>
      <w:pPr>
        <w:pStyle w:val="17"/>
        <w:numPr>
          <w:ilvl w:val="0"/>
          <w:numId w:val="4"/>
        </w:numPr>
        <w:shd w:val="clear" w:color="auto" w:fill="FFFFFF"/>
        <w:tabs>
          <w:tab w:val="left" w:pos="284"/>
        </w:tabs>
        <w:spacing w:line="360" w:lineRule="auto"/>
        <w:ind w:firstLineChars="0"/>
        <w:rPr>
          <w:rFonts w:asciiTheme="minorEastAsia" w:hAnsiTheme="minorEastAsia"/>
          <w:lang w:eastAsia="zh-CN"/>
        </w:rPr>
      </w:pPr>
      <w:r>
        <w:rPr>
          <w:rFonts w:hint="eastAsia" w:cs="宋体" w:asciiTheme="minorEastAsia" w:hAnsiTheme="minorEastAsia"/>
          <w:lang w:eastAsia="zh-CN"/>
        </w:rPr>
        <w:t>符合《中华人</w:t>
      </w:r>
      <w:r>
        <w:rPr>
          <w:rFonts w:hint="eastAsia" w:asciiTheme="minorEastAsia" w:hAnsiTheme="minorEastAsia"/>
          <w:lang w:eastAsia="zh-CN"/>
        </w:rPr>
        <w:t>民共和国政府采购法》第二十二条规定，即：</w:t>
      </w:r>
    </w:p>
    <w:p>
      <w:pPr>
        <w:pStyle w:val="17"/>
        <w:numPr>
          <w:ilvl w:val="0"/>
          <w:numId w:val="5"/>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具有独立承担民事责任的能力；</w:t>
      </w:r>
    </w:p>
    <w:p>
      <w:pPr>
        <w:pStyle w:val="17"/>
        <w:numPr>
          <w:ilvl w:val="0"/>
          <w:numId w:val="5"/>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具有良好的商业信誉和健全的财务会计制度；</w:t>
      </w:r>
    </w:p>
    <w:p>
      <w:pPr>
        <w:pStyle w:val="17"/>
        <w:numPr>
          <w:ilvl w:val="0"/>
          <w:numId w:val="5"/>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具有履行合同所必需的设备和专业技术能力；</w:t>
      </w:r>
    </w:p>
    <w:p>
      <w:pPr>
        <w:pStyle w:val="17"/>
        <w:numPr>
          <w:ilvl w:val="0"/>
          <w:numId w:val="5"/>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有依法缴纳税收和社会保障资金的良好记录；</w:t>
      </w:r>
    </w:p>
    <w:p>
      <w:pPr>
        <w:pStyle w:val="17"/>
        <w:numPr>
          <w:ilvl w:val="0"/>
          <w:numId w:val="5"/>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法律、行政法规规定的其他条件。</w:t>
      </w:r>
    </w:p>
    <w:p>
      <w:pPr>
        <w:pStyle w:val="17"/>
        <w:numPr>
          <w:ilvl w:val="0"/>
          <w:numId w:val="4"/>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 xml:space="preserve">参加我院本次招标采购活动前三年内，投标单位及法人、授权销售代表在经营活动中无重大违法记录。 </w:t>
      </w:r>
    </w:p>
    <w:p>
      <w:pPr>
        <w:pStyle w:val="17"/>
        <w:numPr>
          <w:ilvl w:val="0"/>
          <w:numId w:val="4"/>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满足《中华人民共和国政府采购法》第二十二条规定；投标人未被列入失信被执行人名单、重大税收违法案件当事人名单、政府采购严重违法失信行为记录名单，信用信息以信用中国网站（www.creditchina.gov.cn）、中国政府采购网（www.ccgp.gov.cn）公布为准。</w:t>
      </w:r>
    </w:p>
    <w:p>
      <w:pPr>
        <w:pStyle w:val="17"/>
        <w:numPr>
          <w:ilvl w:val="0"/>
          <w:numId w:val="2"/>
        </w:numPr>
        <w:tabs>
          <w:tab w:val="left" w:pos="284"/>
          <w:tab w:val="left" w:pos="993"/>
        </w:tabs>
        <w:suppressAutoHyphens/>
        <w:spacing w:line="360" w:lineRule="auto"/>
        <w:ind w:firstLineChars="0"/>
        <w:rPr>
          <w:rFonts w:asciiTheme="minorEastAsia" w:hAnsiTheme="minorEastAsia"/>
          <w:b/>
          <w:sz w:val="28"/>
          <w:szCs w:val="28"/>
        </w:rPr>
      </w:pPr>
      <w:r>
        <w:rPr>
          <w:rFonts w:hint="eastAsia" w:asciiTheme="minorEastAsia" w:hAnsiTheme="minorEastAsia"/>
          <w:b/>
          <w:sz w:val="28"/>
          <w:szCs w:val="28"/>
        </w:rPr>
        <w:t>报名及资格审核：</w:t>
      </w:r>
    </w:p>
    <w:p>
      <w:pPr>
        <w:pStyle w:val="4"/>
        <w:numPr>
          <w:ilvl w:val="0"/>
          <w:numId w:val="6"/>
        </w:numPr>
        <w:tabs>
          <w:tab w:val="left" w:pos="284"/>
          <w:tab w:val="left" w:pos="993"/>
        </w:tabs>
        <w:spacing w:after="0" w:line="360" w:lineRule="auto"/>
        <w:ind w:right="103"/>
        <w:rPr>
          <w:rFonts w:cs="宋体" w:asciiTheme="minorEastAsia" w:hAnsiTheme="minorEastAsia"/>
          <w:sz w:val="24"/>
        </w:rPr>
      </w:pPr>
      <w:r>
        <w:rPr>
          <w:rFonts w:hint="eastAsia" w:cs="宋体" w:asciiTheme="minorEastAsia" w:hAnsiTheme="minorEastAsia"/>
          <w:kern w:val="1"/>
          <w:sz w:val="24"/>
        </w:rPr>
        <w:t>报名方式：网络邮件报名，</w:t>
      </w:r>
      <w:r>
        <w:rPr>
          <w:rFonts w:hint="eastAsia" w:cs="宋体" w:asciiTheme="minorEastAsia" w:hAnsiTheme="minorEastAsia"/>
          <w:sz w:val="24"/>
        </w:rPr>
        <w:t>招标当天或招标现场不接受报名。</w:t>
      </w:r>
    </w:p>
    <w:p>
      <w:pPr>
        <w:pStyle w:val="4"/>
        <w:numPr>
          <w:ilvl w:val="0"/>
          <w:numId w:val="6"/>
        </w:numPr>
        <w:tabs>
          <w:tab w:val="left" w:pos="284"/>
          <w:tab w:val="left" w:pos="993"/>
        </w:tabs>
        <w:spacing w:after="0" w:line="360" w:lineRule="auto"/>
        <w:ind w:right="103"/>
        <w:rPr>
          <w:rFonts w:asciiTheme="minorEastAsia" w:hAnsiTheme="minorEastAsia"/>
        </w:rPr>
      </w:pPr>
      <w:r>
        <w:rPr>
          <w:rFonts w:hint="eastAsia" w:cs="Arial" w:asciiTheme="minorEastAsia" w:hAnsiTheme="minorEastAsia"/>
          <w:sz w:val="24"/>
        </w:rPr>
        <w:t>报名截止时间：</w:t>
      </w:r>
      <w:bookmarkStart w:id="4" w:name="B17_招标文件发售起始日期"/>
      <w:bookmarkEnd w:id="4"/>
      <w:r>
        <w:rPr>
          <w:rFonts w:hint="eastAsia" w:cs="Arial" w:asciiTheme="minorEastAsia" w:hAnsiTheme="minorEastAsia"/>
          <w:b/>
          <w:sz w:val="24"/>
          <w:highlight w:val="yellow"/>
          <w:lang w:eastAsia="zh-CN"/>
        </w:rPr>
        <w:t>2023年</w:t>
      </w:r>
      <w:r>
        <w:rPr>
          <w:rFonts w:hint="eastAsia" w:cs="Arial" w:asciiTheme="minorEastAsia" w:hAnsiTheme="minorEastAsia"/>
          <w:b/>
          <w:sz w:val="24"/>
          <w:highlight w:val="yellow"/>
          <w:lang w:val="en-US" w:eastAsia="zh-CN"/>
        </w:rPr>
        <w:t>9</w:t>
      </w:r>
      <w:r>
        <w:rPr>
          <w:rFonts w:hint="eastAsia" w:cs="Arial" w:asciiTheme="minorEastAsia" w:hAnsiTheme="minorEastAsia"/>
          <w:b/>
          <w:sz w:val="24"/>
          <w:highlight w:val="yellow"/>
          <w:lang w:eastAsia="zh-CN"/>
        </w:rPr>
        <w:t>月</w:t>
      </w:r>
      <w:r>
        <w:rPr>
          <w:rFonts w:hint="eastAsia" w:cs="Arial" w:asciiTheme="minorEastAsia" w:hAnsiTheme="minorEastAsia"/>
          <w:b/>
          <w:sz w:val="24"/>
          <w:highlight w:val="yellow"/>
          <w:lang w:val="en-US" w:eastAsia="zh-CN"/>
        </w:rPr>
        <w:t>9</w:t>
      </w:r>
      <w:r>
        <w:rPr>
          <w:rFonts w:hint="eastAsia" w:cs="Arial" w:asciiTheme="minorEastAsia" w:hAnsiTheme="minorEastAsia"/>
          <w:b/>
          <w:sz w:val="24"/>
          <w:highlight w:val="yellow"/>
          <w:lang w:eastAsia="zh-CN"/>
        </w:rPr>
        <w:t>日</w:t>
      </w:r>
      <w:r>
        <w:rPr>
          <w:rFonts w:hint="eastAsia" w:cs="Arial" w:asciiTheme="minorEastAsia" w:hAnsiTheme="minorEastAsia"/>
          <w:b/>
          <w:sz w:val="24"/>
          <w:highlight w:val="yellow"/>
        </w:rPr>
        <w:t>12:00；</w:t>
      </w:r>
    </w:p>
    <w:p>
      <w:pPr>
        <w:pStyle w:val="4"/>
        <w:numPr>
          <w:ilvl w:val="0"/>
          <w:numId w:val="6"/>
        </w:numPr>
        <w:tabs>
          <w:tab w:val="left" w:pos="284"/>
          <w:tab w:val="left" w:pos="993"/>
        </w:tabs>
        <w:spacing w:after="0" w:line="360" w:lineRule="auto"/>
        <w:ind w:right="103"/>
        <w:rPr>
          <w:rFonts w:cs="宋体" w:asciiTheme="minorEastAsia" w:hAnsiTheme="minorEastAsia"/>
          <w:sz w:val="24"/>
        </w:rPr>
      </w:pPr>
      <w:r>
        <w:rPr>
          <w:rFonts w:hint="eastAsia" w:cs="宋体" w:asciiTheme="minorEastAsia" w:hAnsiTheme="minorEastAsia"/>
          <w:sz w:val="24"/>
        </w:rPr>
        <w:t>报名电话及联系人：0573-82221162  喻老师 （工作日8:00-11:30,</w:t>
      </w:r>
      <w:r>
        <w:rPr>
          <w:rFonts w:hint="eastAsia" w:cs="宋体" w:asciiTheme="minorEastAsia" w:hAnsiTheme="minorEastAsia"/>
          <w:sz w:val="24"/>
          <w:lang w:eastAsia="zh-CN"/>
        </w:rPr>
        <w:t>14</w:t>
      </w:r>
      <w:r>
        <w:rPr>
          <w:rFonts w:hint="eastAsia" w:cs="宋体" w:asciiTheme="minorEastAsia" w:hAnsiTheme="minorEastAsia"/>
          <w:sz w:val="24"/>
          <w:lang w:val="en-US" w:eastAsia="zh-CN"/>
        </w:rPr>
        <w:t>:0</w:t>
      </w:r>
      <w:r>
        <w:rPr>
          <w:rFonts w:hint="eastAsia" w:cs="宋体" w:asciiTheme="minorEastAsia" w:hAnsiTheme="minorEastAsia"/>
          <w:sz w:val="24"/>
          <w:lang w:eastAsia="zh-CN"/>
        </w:rPr>
        <w:t>0</w:t>
      </w:r>
      <w:r>
        <w:rPr>
          <w:rFonts w:hint="eastAsia" w:cs="宋体" w:asciiTheme="minorEastAsia" w:hAnsiTheme="minorEastAsia"/>
          <w:sz w:val="24"/>
        </w:rPr>
        <w:t xml:space="preserve">-17:00） </w:t>
      </w:r>
    </w:p>
    <w:p>
      <w:pPr>
        <w:pStyle w:val="4"/>
        <w:numPr>
          <w:ilvl w:val="0"/>
          <w:numId w:val="6"/>
        </w:numPr>
        <w:tabs>
          <w:tab w:val="left" w:pos="284"/>
          <w:tab w:val="left" w:pos="993"/>
        </w:tabs>
        <w:spacing w:after="0" w:line="360" w:lineRule="auto"/>
        <w:ind w:right="103"/>
        <w:rPr>
          <w:rFonts w:cs="宋体" w:asciiTheme="minorEastAsia" w:hAnsiTheme="minorEastAsia"/>
          <w:sz w:val="24"/>
        </w:rPr>
      </w:pPr>
      <w:r>
        <w:rPr>
          <w:rFonts w:hint="eastAsia" w:cs="宋体" w:asciiTheme="minorEastAsia" w:hAnsiTheme="minorEastAsia"/>
          <w:sz w:val="24"/>
        </w:rPr>
        <w:t>报名资料：</w:t>
      </w:r>
    </w:p>
    <w:p>
      <w:pPr>
        <w:pStyle w:val="17"/>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b/>
          <w:lang w:eastAsia="zh-CN"/>
        </w:rPr>
        <w:t>采用Excel表填写</w:t>
      </w:r>
      <w:r>
        <w:rPr>
          <w:rFonts w:hint="eastAsia" w:cs="宋体" w:asciiTheme="minorEastAsia" w:hAnsiTheme="minorEastAsia"/>
          <w:lang w:eastAsia="zh-CN"/>
        </w:rPr>
        <w:t>，内容包括项目名称、单位名称、联系人、电话、邮箱；</w:t>
      </w:r>
    </w:p>
    <w:p>
      <w:pPr>
        <w:pStyle w:val="17"/>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投标单位法人营业执照；</w:t>
      </w:r>
    </w:p>
    <w:p>
      <w:pPr>
        <w:pStyle w:val="17"/>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w:t>
      </w:r>
      <w:r>
        <w:rPr>
          <w:rFonts w:hint="eastAsia" w:cs="Arial" w:asciiTheme="minorEastAsia" w:hAnsiTheme="minorEastAsia"/>
          <w:color w:val="000000"/>
          <w:lang w:eastAsia="zh-CN"/>
        </w:rPr>
        <w:t>供应商有效的其他资质及需要说明的资料；</w:t>
      </w:r>
    </w:p>
    <w:p>
      <w:pPr>
        <w:pStyle w:val="17"/>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投标单位法人授权代表委托书；</w:t>
      </w:r>
    </w:p>
    <w:p>
      <w:pPr>
        <w:pStyle w:val="17"/>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被授权人身份证复印件；</w:t>
      </w:r>
    </w:p>
    <w:p>
      <w:pPr>
        <w:pStyle w:val="17"/>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中间代理商法人营业执照(若有)；</w:t>
      </w:r>
    </w:p>
    <w:p>
      <w:pPr>
        <w:pStyle w:val="17"/>
        <w:numPr>
          <w:ilvl w:val="0"/>
          <w:numId w:val="7"/>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rPr>
        <w:t>信用中国网站（www.creditchina.gov.cn）、中国政府采购网（www.ccgp.gov.cn）截图。</w:t>
      </w:r>
    </w:p>
    <w:p>
      <w:pPr>
        <w:widowControl/>
        <w:shd w:val="clear" w:color="auto" w:fill="FFFFFF"/>
        <w:tabs>
          <w:tab w:val="left" w:pos="709"/>
        </w:tabs>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rPr>
        <w:t>将以上报名资料电子稿发招标采购中心邮箱</w:t>
      </w:r>
      <w:r>
        <w:rPr>
          <w:rFonts w:hint="eastAsia" w:cs="宋体" w:asciiTheme="minorEastAsia" w:hAnsiTheme="minorEastAsia" w:eastAsiaTheme="minorEastAsia"/>
          <w:szCs w:val="21"/>
        </w:rPr>
        <w:t>（jxyyzbcgzx@163.com）</w:t>
      </w:r>
      <w:r>
        <w:rPr>
          <w:rFonts w:hint="eastAsia" w:cs="宋体" w:asciiTheme="minorEastAsia" w:hAnsiTheme="minorEastAsia" w:eastAsiaTheme="minorEastAsia"/>
          <w:sz w:val="24"/>
        </w:rPr>
        <w:t>，邮件主题名：xx 公司+xx 项目报名。</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请根据报名项目情况提供相应的资料，所有提供的资料需盖公章，报名表除外</w:t>
      </w:r>
      <w:r>
        <w:rPr>
          <w:rFonts w:hint="eastAsia" w:cs="宋体" w:asciiTheme="minorEastAsia" w:hAnsiTheme="minorEastAsia" w:eastAsiaTheme="minorEastAsia"/>
          <w:sz w:val="24"/>
          <w:szCs w:val="24"/>
        </w:rPr>
        <w:t>）</w:t>
      </w:r>
    </w:p>
    <w:p>
      <w:pPr>
        <w:snapToGrid w:val="0"/>
        <w:spacing w:line="460" w:lineRule="exact"/>
        <w:rPr>
          <w:rFonts w:cs="Arial" w:asciiTheme="minorEastAsia" w:hAnsiTheme="minorEastAsia" w:eastAsiaTheme="minorEastAsia"/>
          <w:sz w:val="24"/>
        </w:rPr>
      </w:pP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▲注：本项目采用资格后审，已参加投标报名的投标人不代表已取得投标资格，经审查不符合投标资格要求的，取消其投标资格或中标资格。</w:t>
      </w:r>
    </w:p>
    <w:p>
      <w:pPr>
        <w:pStyle w:val="17"/>
        <w:numPr>
          <w:ilvl w:val="0"/>
          <w:numId w:val="2"/>
        </w:numPr>
        <w:tabs>
          <w:tab w:val="left" w:pos="284"/>
          <w:tab w:val="left" w:pos="993"/>
        </w:tabs>
        <w:suppressAutoHyphens/>
        <w:spacing w:line="360" w:lineRule="auto"/>
        <w:ind w:firstLineChars="0"/>
        <w:rPr>
          <w:rFonts w:asciiTheme="minorEastAsia" w:hAnsiTheme="minorEastAsia"/>
          <w:b/>
          <w:sz w:val="28"/>
          <w:szCs w:val="28"/>
        </w:rPr>
      </w:pPr>
      <w:bookmarkStart w:id="5" w:name="_Toc28359014"/>
      <w:bookmarkStart w:id="6" w:name="_Toc35393631"/>
      <w:bookmarkStart w:id="7" w:name="_Toc35393800"/>
      <w:bookmarkStart w:id="8" w:name="_Toc28359091"/>
      <w:r>
        <w:rPr>
          <w:rFonts w:hint="eastAsia" w:asciiTheme="minorEastAsia" w:hAnsiTheme="minorEastAsia"/>
          <w:b/>
          <w:sz w:val="28"/>
          <w:szCs w:val="28"/>
        </w:rPr>
        <w:t>获取采购文件</w:t>
      </w:r>
      <w:bookmarkEnd w:id="5"/>
      <w:bookmarkEnd w:id="6"/>
      <w:bookmarkEnd w:id="7"/>
      <w:bookmarkEnd w:id="8"/>
    </w:p>
    <w:p>
      <w:pPr>
        <w:pStyle w:val="17"/>
        <w:numPr>
          <w:ilvl w:val="0"/>
          <w:numId w:val="8"/>
        </w:numPr>
        <w:tabs>
          <w:tab w:val="left" w:pos="284"/>
        </w:tabs>
        <w:suppressAutoHyphens/>
        <w:spacing w:line="360" w:lineRule="auto"/>
        <w:ind w:firstLineChars="0"/>
        <w:rPr>
          <w:rFonts w:asciiTheme="minorEastAsia" w:hAnsiTheme="minorEastAsia"/>
        </w:rPr>
      </w:pPr>
      <w:bookmarkStart w:id="9" w:name="_Toc28359092"/>
      <w:bookmarkStart w:id="10" w:name="_Toc35393632"/>
      <w:bookmarkStart w:id="11" w:name="_Toc35393801"/>
      <w:bookmarkStart w:id="12" w:name="_Toc28359015"/>
      <w:r>
        <w:rPr>
          <w:rFonts w:hint="eastAsia" w:asciiTheme="minorEastAsia" w:hAnsiTheme="minorEastAsia"/>
          <w:lang w:eastAsia="zh-CN"/>
        </w:rPr>
        <w:t>时间：2023年</w:t>
      </w:r>
      <w:r>
        <w:rPr>
          <w:rFonts w:hint="eastAsia" w:asciiTheme="minorEastAsia" w:hAnsiTheme="minorEastAsia"/>
          <w:lang w:val="en-US" w:eastAsia="zh-CN"/>
        </w:rPr>
        <w:t>8</w:t>
      </w:r>
      <w:r>
        <w:rPr>
          <w:rFonts w:hint="eastAsia" w:asciiTheme="minorEastAsia" w:hAnsiTheme="minorEastAsia"/>
          <w:lang w:eastAsia="zh-CN"/>
        </w:rPr>
        <w:t>月</w:t>
      </w:r>
      <w:r>
        <w:rPr>
          <w:rFonts w:hint="eastAsia" w:asciiTheme="minorEastAsia" w:hAnsiTheme="minorEastAsia"/>
          <w:lang w:val="en-US" w:eastAsia="zh-CN"/>
        </w:rPr>
        <w:t>30</w:t>
      </w:r>
      <w:r>
        <w:rPr>
          <w:rFonts w:hint="eastAsia" w:asciiTheme="minorEastAsia" w:hAnsiTheme="minorEastAsia"/>
          <w:lang w:eastAsia="zh-CN"/>
        </w:rPr>
        <w:t>日至2023年9月1</w:t>
      </w:r>
      <w:r>
        <w:rPr>
          <w:rFonts w:hint="eastAsia" w:asciiTheme="minorEastAsia" w:hAnsiTheme="minorEastAsia"/>
          <w:lang w:val="en-US" w:eastAsia="zh-CN"/>
        </w:rPr>
        <w:t>0</w:t>
      </w:r>
      <w:r>
        <w:rPr>
          <w:rFonts w:hint="eastAsia" w:asciiTheme="minorEastAsia" w:hAnsiTheme="minorEastAsia"/>
          <w:lang w:eastAsia="zh-CN"/>
        </w:rPr>
        <w:t>日，全天（北京时间，线上获取法定节假日均可。</w:t>
      </w:r>
      <w:r>
        <w:rPr>
          <w:rFonts w:hint="eastAsia" w:asciiTheme="minorEastAsia" w:hAnsiTheme="minorEastAsia"/>
        </w:rPr>
        <w:t>）</w:t>
      </w:r>
    </w:p>
    <w:p>
      <w:pPr>
        <w:pStyle w:val="17"/>
        <w:numPr>
          <w:ilvl w:val="0"/>
          <w:numId w:val="8"/>
        </w:numPr>
        <w:tabs>
          <w:tab w:val="left" w:pos="284"/>
        </w:tabs>
        <w:suppressAutoHyphens/>
        <w:spacing w:line="360" w:lineRule="auto"/>
        <w:ind w:firstLineChars="0"/>
        <w:rPr>
          <w:rFonts w:asciiTheme="minorEastAsia" w:hAnsiTheme="minorEastAsia"/>
          <w:lang w:eastAsia="zh-CN"/>
        </w:rPr>
      </w:pPr>
      <w:r>
        <w:rPr>
          <w:rFonts w:hint="eastAsia" w:asciiTheme="minorEastAsia" w:hAnsiTheme="minorEastAsia"/>
          <w:lang w:eastAsia="zh-CN"/>
        </w:rPr>
        <w:t>地点（网址）：</w:t>
      </w:r>
      <w:r>
        <w:rPr>
          <w:rFonts w:hint="eastAsia" w:cs="宋体" w:asciiTheme="minorEastAsia" w:hAnsiTheme="minorEastAsia"/>
          <w:lang w:eastAsia="zh-CN"/>
        </w:rPr>
        <w:t>http://www.jxdyyy.com (嘉兴市第一医院外网院务公开-招标采购)</w:t>
      </w:r>
    </w:p>
    <w:p>
      <w:pPr>
        <w:pStyle w:val="17"/>
        <w:numPr>
          <w:ilvl w:val="0"/>
          <w:numId w:val="8"/>
        </w:numPr>
        <w:tabs>
          <w:tab w:val="left" w:pos="284"/>
        </w:tabs>
        <w:suppressAutoHyphens/>
        <w:spacing w:line="360" w:lineRule="auto"/>
        <w:ind w:firstLineChars="0"/>
        <w:rPr>
          <w:rFonts w:asciiTheme="minorEastAsia" w:hAnsiTheme="minorEastAsia"/>
        </w:rPr>
      </w:pPr>
      <w:r>
        <w:rPr>
          <w:rFonts w:hint="eastAsia" w:asciiTheme="minorEastAsia" w:hAnsiTheme="minorEastAsia"/>
        </w:rPr>
        <w:t xml:space="preserve">方式：在线获取 </w:t>
      </w:r>
      <w:bookmarkStart w:id="13" w:name="_Toc28359082"/>
      <w:bookmarkStart w:id="14" w:name="_Toc28359005"/>
      <w:bookmarkStart w:id="15" w:name="_Toc35393793"/>
      <w:bookmarkStart w:id="16" w:name="_Toc35393624"/>
    </w:p>
    <w:p>
      <w:pPr>
        <w:pStyle w:val="17"/>
        <w:numPr>
          <w:ilvl w:val="0"/>
          <w:numId w:val="2"/>
        </w:numPr>
        <w:tabs>
          <w:tab w:val="left" w:pos="284"/>
          <w:tab w:val="left" w:pos="993"/>
        </w:tabs>
        <w:suppressAutoHyphens/>
        <w:spacing w:line="360" w:lineRule="auto"/>
        <w:ind w:firstLineChars="0"/>
        <w:rPr>
          <w:rFonts w:asciiTheme="minorEastAsia" w:hAnsiTheme="minorEastAsia"/>
          <w:b/>
          <w:sz w:val="28"/>
          <w:szCs w:val="28"/>
          <w:lang w:eastAsia="zh-CN"/>
        </w:rPr>
      </w:pPr>
      <w:r>
        <w:rPr>
          <w:rFonts w:hint="eastAsia" w:asciiTheme="minorEastAsia" w:hAnsiTheme="minorEastAsia"/>
          <w:b/>
          <w:sz w:val="28"/>
          <w:szCs w:val="28"/>
          <w:lang w:eastAsia="zh-CN"/>
        </w:rPr>
        <w:t>提交投标文件</w:t>
      </w:r>
      <w:bookmarkEnd w:id="13"/>
      <w:bookmarkEnd w:id="14"/>
      <w:r>
        <w:rPr>
          <w:rFonts w:hint="eastAsia" w:asciiTheme="minorEastAsia" w:hAnsiTheme="minorEastAsia"/>
          <w:b/>
          <w:sz w:val="28"/>
          <w:szCs w:val="28"/>
          <w:lang w:eastAsia="zh-CN"/>
        </w:rPr>
        <w:t>要求及开标时间和地点</w:t>
      </w:r>
      <w:bookmarkEnd w:id="15"/>
      <w:bookmarkEnd w:id="16"/>
    </w:p>
    <w:p>
      <w:pPr>
        <w:pStyle w:val="17"/>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要求：投标文件密封封装，1正3副，在文件袋上标明项目名称和单位名称。</w:t>
      </w:r>
    </w:p>
    <w:p>
      <w:pPr>
        <w:pStyle w:val="17"/>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提交投标文件截止时间：2023年9月11日 14:30整（北京时间），逾期作自动放弃处理。</w:t>
      </w:r>
    </w:p>
    <w:p>
      <w:pPr>
        <w:pStyle w:val="17"/>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开标地点：嘉兴市中环南路1882号嘉兴市第一医院5号楼3楼阳光会议室</w:t>
      </w:r>
    </w:p>
    <w:p>
      <w:pPr>
        <w:pStyle w:val="17"/>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开标时间：2023年9月11日 14:30整（北京时间）</w:t>
      </w:r>
    </w:p>
    <w:p>
      <w:pPr>
        <w:pStyle w:val="17"/>
        <w:numPr>
          <w:ilvl w:val="0"/>
          <w:numId w:val="9"/>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提交方式：</w:t>
      </w:r>
      <w:r>
        <w:rPr>
          <w:rFonts w:hint="eastAsia" w:asciiTheme="minorEastAsia" w:hAnsiTheme="minorEastAsia"/>
          <w:b/>
          <w:lang w:eastAsia="zh-CN"/>
        </w:rPr>
        <w:t>本项目采用不见面开标方式。请各投标人务必在开标当日14:30前将投标文件送达至指定地点</w:t>
      </w:r>
      <w:r>
        <w:rPr>
          <w:rFonts w:asciiTheme="minorEastAsia" w:hAnsiTheme="minorEastAsia"/>
          <w:b/>
          <w:lang w:eastAsia="zh-CN"/>
        </w:rPr>
        <w:t>[</w:t>
      </w:r>
      <w:r>
        <w:rPr>
          <w:rFonts w:hint="eastAsia" w:asciiTheme="minorEastAsia" w:hAnsiTheme="minorEastAsia"/>
          <w:b/>
          <w:lang w:eastAsia="zh-CN"/>
        </w:rPr>
        <w:t>可采用快递方式或现场送达（现场送达后即可离开）至浙江省嘉兴市中环南路</w:t>
      </w:r>
      <w:r>
        <w:rPr>
          <w:rFonts w:asciiTheme="minorEastAsia" w:hAnsiTheme="minorEastAsia"/>
          <w:b/>
          <w:lang w:eastAsia="zh-CN"/>
        </w:rPr>
        <w:t xml:space="preserve"> 1882 </w:t>
      </w:r>
      <w:r>
        <w:rPr>
          <w:rFonts w:hint="eastAsia" w:asciiTheme="minorEastAsia" w:hAnsiTheme="minorEastAsia"/>
          <w:b/>
          <w:lang w:eastAsia="zh-CN"/>
        </w:rPr>
        <w:t>号嘉兴市第一医院六号楼四楼招标采购中心（接收人喻老师，</w:t>
      </w:r>
      <w:r>
        <w:rPr>
          <w:rFonts w:asciiTheme="minorEastAsia" w:hAnsiTheme="minorEastAsia"/>
          <w:b/>
          <w:lang w:eastAsia="zh-CN"/>
        </w:rPr>
        <w:t xml:space="preserve"> </w:t>
      </w:r>
      <w:r>
        <w:rPr>
          <w:rFonts w:hint="eastAsia" w:asciiTheme="minorEastAsia" w:hAnsiTheme="minorEastAsia"/>
          <w:b/>
          <w:lang w:eastAsia="zh-CN"/>
        </w:rPr>
        <w:t>电话</w:t>
      </w:r>
      <w:r>
        <w:rPr>
          <w:rFonts w:asciiTheme="minorEastAsia" w:hAnsiTheme="minorEastAsia"/>
          <w:b/>
          <w:lang w:eastAsia="zh-CN"/>
        </w:rPr>
        <w:t xml:space="preserve"> </w:t>
      </w:r>
      <w:r>
        <w:rPr>
          <w:rFonts w:hint="eastAsia" w:cs="宋体" w:asciiTheme="minorEastAsia" w:hAnsiTheme="minorEastAsia"/>
          <w:b/>
          <w:lang w:eastAsia="zh-CN"/>
        </w:rPr>
        <w:t>0573-82221162</w:t>
      </w:r>
      <w:r>
        <w:rPr>
          <w:rFonts w:hint="eastAsia" w:asciiTheme="minorEastAsia" w:hAnsiTheme="minorEastAsia"/>
          <w:b/>
          <w:lang w:eastAsia="zh-CN"/>
        </w:rPr>
        <w:t>），</w:t>
      </w:r>
      <w:r>
        <w:rPr>
          <w:rFonts w:asciiTheme="minorEastAsia" w:hAnsiTheme="minorEastAsia"/>
          <w:b/>
          <w:lang w:eastAsia="zh-CN"/>
        </w:rPr>
        <w:t>]</w:t>
      </w:r>
      <w:r>
        <w:rPr>
          <w:rFonts w:hint="eastAsia" w:asciiTheme="minorEastAsia" w:hAnsiTheme="minorEastAsia"/>
          <w:b/>
          <w:lang w:eastAsia="zh-CN"/>
        </w:rPr>
        <w:t>，投标人代表不参加开标会议。</w:t>
      </w:r>
    </w:p>
    <w:bookmarkEnd w:id="9"/>
    <w:bookmarkEnd w:id="10"/>
    <w:bookmarkEnd w:id="11"/>
    <w:bookmarkEnd w:id="12"/>
    <w:p>
      <w:pPr>
        <w:pStyle w:val="17"/>
        <w:numPr>
          <w:ilvl w:val="0"/>
          <w:numId w:val="2"/>
        </w:numPr>
        <w:tabs>
          <w:tab w:val="left" w:pos="284"/>
          <w:tab w:val="left" w:pos="993"/>
        </w:tabs>
        <w:suppressAutoHyphens/>
        <w:spacing w:line="360" w:lineRule="auto"/>
        <w:ind w:firstLineChars="0"/>
        <w:rPr>
          <w:rFonts w:asciiTheme="minorEastAsia" w:hAnsiTheme="minorEastAsia"/>
          <w:b/>
          <w:sz w:val="28"/>
          <w:szCs w:val="28"/>
        </w:rPr>
      </w:pPr>
      <w:bookmarkStart w:id="17" w:name="_Toc35393803"/>
      <w:bookmarkStart w:id="18" w:name="_Toc35393634"/>
      <w:bookmarkStart w:id="19" w:name="_Toc28359094"/>
      <w:bookmarkStart w:id="20" w:name="_Toc28359017"/>
      <w:r>
        <w:rPr>
          <w:rFonts w:hint="eastAsia" w:asciiTheme="minorEastAsia" w:hAnsiTheme="minorEastAsia"/>
          <w:b/>
          <w:sz w:val="28"/>
          <w:szCs w:val="28"/>
        </w:rPr>
        <w:t>公告期限</w:t>
      </w:r>
      <w:bookmarkEnd w:id="17"/>
      <w:bookmarkEnd w:id="18"/>
      <w:bookmarkEnd w:id="19"/>
      <w:bookmarkEnd w:id="20"/>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cs="宋体" w:asciiTheme="minorEastAsia" w:hAnsiTheme="minorEastAsia" w:eastAsiaTheme="minorEastAsia"/>
          <w:sz w:val="24"/>
        </w:rPr>
        <w:t>本项目招标公告发布在嘉兴市第一医院外网</w:t>
      </w:r>
      <w:r>
        <w:rPr>
          <w:rFonts w:hint="eastAsia" w:cs="宋体" w:asciiTheme="minorEastAsia" w:hAnsiTheme="minorEastAsia" w:eastAsiaTheme="minorEastAsia"/>
          <w:sz w:val="24"/>
          <w:shd w:val="clear" w:color="auto" w:fill="FFFFFF"/>
        </w:rPr>
        <w:t>(</w:t>
      </w:r>
      <w:r>
        <w:rPr>
          <w:rFonts w:hint="eastAsia" w:cs="宋体" w:asciiTheme="minorEastAsia" w:hAnsiTheme="minorEastAsia" w:eastAsiaTheme="minorEastAsia"/>
          <w:sz w:val="24"/>
        </w:rPr>
        <w:t>http://www.jxdyyy.com</w:t>
      </w:r>
      <w:r>
        <w:rPr>
          <w:rFonts w:hint="eastAsia" w:cs="宋体" w:asciiTheme="minorEastAsia" w:hAnsiTheme="minorEastAsia" w:eastAsiaTheme="minorEastAsia"/>
          <w:sz w:val="24"/>
          <w:shd w:val="clear" w:color="auto" w:fill="FFFFFF"/>
        </w:rPr>
        <w:t xml:space="preserve"> )，</w:t>
      </w:r>
      <w:r>
        <w:rPr>
          <w:rFonts w:hint="eastAsia" w:asciiTheme="minorEastAsia" w:hAnsiTheme="minorEastAsia" w:eastAsiaTheme="minorEastAsia"/>
          <w:kern w:val="2"/>
          <w:sz w:val="24"/>
          <w:szCs w:val="24"/>
        </w:rPr>
        <w:t>自本公告发布之日起5个工作日。</w:t>
      </w:r>
    </w:p>
    <w:p>
      <w:pPr>
        <w:pStyle w:val="17"/>
        <w:numPr>
          <w:ilvl w:val="0"/>
          <w:numId w:val="2"/>
        </w:numPr>
        <w:tabs>
          <w:tab w:val="left" w:pos="284"/>
          <w:tab w:val="left" w:pos="993"/>
        </w:tabs>
        <w:suppressAutoHyphens/>
        <w:spacing w:line="360" w:lineRule="auto"/>
        <w:ind w:firstLineChars="0"/>
        <w:rPr>
          <w:rFonts w:asciiTheme="minorEastAsia" w:hAnsiTheme="minorEastAsia"/>
          <w:b/>
          <w:sz w:val="28"/>
          <w:szCs w:val="28"/>
        </w:rPr>
      </w:pPr>
      <w:bookmarkStart w:id="21" w:name="_Toc35393804"/>
      <w:bookmarkStart w:id="22" w:name="_Toc35393635"/>
      <w:r>
        <w:rPr>
          <w:rFonts w:hint="eastAsia" w:asciiTheme="minorEastAsia" w:hAnsiTheme="minorEastAsia"/>
          <w:b/>
          <w:sz w:val="28"/>
          <w:szCs w:val="28"/>
        </w:rPr>
        <w:t>其他补充事宜</w:t>
      </w:r>
      <w:bookmarkEnd w:id="21"/>
      <w:bookmarkEnd w:id="22"/>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投标人如认为采购文件使自身的合法权益受到损害的，可以自获取采购文件之日或者采购公告期限届满之日（公告期限届满后获取采购文件的，以公告期限届满之日为准）起7个工作日内，以书面形式向招标方提出质疑。质疑投标人对招标方的答复不满意或者招标方未在规定的时间内做出答复的，可以在答复期满后十五个工作日内向采购监督管理部门投诉。质疑函范本、投诉范本请到浙江政府采购网下载专区下载。</w:t>
      </w:r>
    </w:p>
    <w:p>
      <w:pPr>
        <w:pStyle w:val="17"/>
        <w:numPr>
          <w:ilvl w:val="0"/>
          <w:numId w:val="2"/>
        </w:numPr>
        <w:tabs>
          <w:tab w:val="left" w:pos="284"/>
          <w:tab w:val="left" w:pos="993"/>
        </w:tabs>
        <w:suppressAutoHyphens/>
        <w:spacing w:line="360" w:lineRule="auto"/>
        <w:ind w:firstLineChars="0"/>
        <w:rPr>
          <w:rFonts w:asciiTheme="minorEastAsia" w:hAnsiTheme="minorEastAsia"/>
          <w:b/>
          <w:sz w:val="28"/>
          <w:szCs w:val="28"/>
          <w:lang w:eastAsia="zh-CN"/>
        </w:rPr>
      </w:pPr>
      <w:bookmarkStart w:id="23" w:name="_Toc35393636"/>
      <w:bookmarkStart w:id="24" w:name="_Toc28359095"/>
      <w:bookmarkStart w:id="25" w:name="_Toc28359018"/>
      <w:bookmarkStart w:id="26" w:name="_Toc35393805"/>
      <w:r>
        <w:rPr>
          <w:rFonts w:hint="eastAsia" w:asciiTheme="minorEastAsia" w:hAnsiTheme="minorEastAsia"/>
          <w:b/>
          <w:sz w:val="28"/>
          <w:szCs w:val="28"/>
          <w:lang w:eastAsia="zh-CN"/>
        </w:rPr>
        <w:t>凡对本次采购提出询问、质疑、投诉，请按</w:t>
      </w:r>
      <w:r>
        <w:rPr>
          <w:rFonts w:asciiTheme="minorEastAsia" w:hAnsiTheme="minorEastAsia"/>
          <w:b/>
          <w:sz w:val="28"/>
          <w:szCs w:val="28"/>
          <w:lang w:eastAsia="zh-CN"/>
        </w:rPr>
        <w:t>以下方式</w:t>
      </w:r>
      <w:r>
        <w:rPr>
          <w:rFonts w:hint="eastAsia" w:asciiTheme="minorEastAsia" w:hAnsiTheme="minorEastAsia"/>
          <w:b/>
          <w:sz w:val="28"/>
          <w:szCs w:val="28"/>
          <w:lang w:eastAsia="zh-CN"/>
        </w:rPr>
        <w:t>联系</w:t>
      </w:r>
      <w:bookmarkEnd w:id="23"/>
      <w:bookmarkEnd w:id="24"/>
      <w:bookmarkEnd w:id="25"/>
      <w:bookmarkEnd w:id="26"/>
      <w:bookmarkStart w:id="27" w:name="_Toc35393637"/>
      <w:bookmarkStart w:id="28" w:name="_Toc28359096"/>
      <w:bookmarkStart w:id="29" w:name="_Toc35393806"/>
      <w:bookmarkStart w:id="30" w:name="_Toc28359019"/>
    </w:p>
    <w:bookmarkEnd w:id="27"/>
    <w:bookmarkEnd w:id="28"/>
    <w:bookmarkEnd w:id="29"/>
    <w:bookmarkEnd w:id="30"/>
    <w:p>
      <w:pPr>
        <w:pStyle w:val="17"/>
        <w:numPr>
          <w:ilvl w:val="0"/>
          <w:numId w:val="10"/>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采购方联系方式</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联系部门：嘉兴市第一医院招标采购中心</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 xml:space="preserve">联系人：  </w:t>
      </w:r>
      <w:r>
        <w:rPr>
          <w:rFonts w:hint="eastAsia" w:cs="宋体" w:asciiTheme="minorEastAsia" w:hAnsiTheme="minorEastAsia" w:eastAsiaTheme="minorEastAsia"/>
          <w:sz w:val="24"/>
          <w:lang w:val="en-US" w:eastAsia="zh-CN"/>
        </w:rPr>
        <w:t>全</w:t>
      </w:r>
      <w:r>
        <w:rPr>
          <w:rFonts w:hint="eastAsia" w:cs="宋体" w:asciiTheme="minorEastAsia" w:hAnsiTheme="minorEastAsia" w:eastAsiaTheme="minorEastAsia"/>
          <w:sz w:val="24"/>
        </w:rPr>
        <w:t>主任</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联系电话：0573-89990791</w:t>
      </w:r>
    </w:p>
    <w:p>
      <w:pPr>
        <w:pStyle w:val="17"/>
        <w:numPr>
          <w:ilvl w:val="0"/>
          <w:numId w:val="10"/>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院内招标采购监督管理部门</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嘉兴市第一医院纪检监察室</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联系电话：0573-82519888</w:t>
      </w:r>
    </w:p>
    <w:p>
      <w:pPr>
        <w:widowControl/>
        <w:jc w:val="left"/>
        <w:rPr>
          <w:rFonts w:asciiTheme="minorEastAsia" w:hAnsiTheme="minorEastAsia" w:eastAsiaTheme="minorEastAsia"/>
          <w:sz w:val="24"/>
          <w:szCs w:val="24"/>
        </w:rPr>
      </w:pPr>
      <w:r>
        <w:rPr>
          <w:rFonts w:asciiTheme="minorEastAsia" w:hAnsiTheme="minorEastAsia" w:eastAsiaTheme="minorEastAsia"/>
          <w:szCs w:val="24"/>
        </w:rPr>
        <w:br w:type="page"/>
      </w:r>
    </w:p>
    <w:p>
      <w:pPr>
        <w:pStyle w:val="17"/>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 xml:space="preserve">  投标人须知</w:t>
      </w:r>
    </w:p>
    <w:p>
      <w:pPr>
        <w:widowControl/>
        <w:tabs>
          <w:tab w:val="left" w:pos="284"/>
          <w:tab w:val="left" w:pos="993"/>
        </w:tabs>
        <w:snapToGrid w:val="0"/>
        <w:rPr>
          <w:rFonts w:asciiTheme="minorEastAsia" w:hAnsiTheme="minorEastAsia" w:eastAsiaTheme="minorEastAsia"/>
          <w:sz w:val="30"/>
        </w:rPr>
      </w:pPr>
      <w:r>
        <w:rPr>
          <w:rFonts w:asciiTheme="minorEastAsia" w:hAnsiTheme="minorEastAsia" w:eastAsiaTheme="minorEastAsia"/>
          <w:sz w:val="30"/>
          <w:lang w:eastAsia="zh-TW"/>
        </w:rPr>
        <w:t>前附表</w:t>
      </w:r>
    </w:p>
    <w:tbl>
      <w:tblPr>
        <w:tblStyle w:val="10"/>
        <w:tblW w:w="9751" w:type="dxa"/>
        <w:jc w:val="center"/>
        <w:tblLayout w:type="fixed"/>
        <w:tblCellMar>
          <w:top w:w="0" w:type="dxa"/>
          <w:left w:w="0" w:type="dxa"/>
          <w:bottom w:w="0" w:type="dxa"/>
          <w:right w:w="0" w:type="dxa"/>
        </w:tblCellMar>
      </w:tblPr>
      <w:tblGrid>
        <w:gridCol w:w="741"/>
        <w:gridCol w:w="1843"/>
        <w:gridCol w:w="7167"/>
      </w:tblGrid>
      <w:tr>
        <w:tblPrEx>
          <w:tblCellMar>
            <w:top w:w="0" w:type="dxa"/>
            <w:left w:w="0" w:type="dxa"/>
            <w:bottom w:w="0" w:type="dxa"/>
            <w:right w:w="0" w:type="dxa"/>
          </w:tblCellMar>
        </w:tblPrEx>
        <w:trPr>
          <w:trHeight w:val="473"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内  容</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ind w:firstLine="1680"/>
              <w:jc w:val="left"/>
              <w:rPr>
                <w:rFonts w:asciiTheme="minorEastAsia" w:hAnsiTheme="minorEastAsia" w:eastAsiaTheme="minorEastAsia"/>
                <w:b/>
                <w:sz w:val="32"/>
                <w:szCs w:val="32"/>
              </w:rPr>
            </w:pPr>
            <w:r>
              <w:rPr>
                <w:rFonts w:asciiTheme="minorEastAsia" w:hAnsiTheme="minorEastAsia" w:eastAsiaTheme="minorEastAsia"/>
                <w:b/>
                <w:sz w:val="32"/>
                <w:szCs w:val="32"/>
              </w:rPr>
              <w:t xml:space="preserve">   要    求</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项目名称</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kern w:val="2"/>
                <w:sz w:val="24"/>
                <w:szCs w:val="24"/>
              </w:rPr>
              <w:t>嘉兴市第一医院</w:t>
            </w:r>
            <w:r>
              <w:rPr>
                <w:rFonts w:hint="eastAsia" w:asciiTheme="minorEastAsia" w:hAnsiTheme="minorEastAsia" w:eastAsiaTheme="minorEastAsia"/>
                <w:kern w:val="2"/>
                <w:sz w:val="24"/>
                <w:szCs w:val="24"/>
                <w:lang w:eastAsia="zh-CN"/>
              </w:rPr>
              <w:t>安防设备</w:t>
            </w:r>
            <w:r>
              <w:rPr>
                <w:rFonts w:hint="eastAsia" w:asciiTheme="minorEastAsia" w:hAnsiTheme="minorEastAsia" w:eastAsiaTheme="minorEastAsia"/>
                <w:kern w:val="2"/>
                <w:sz w:val="24"/>
                <w:szCs w:val="24"/>
              </w:rPr>
              <w:t>维保服务</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信用记录</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lang w:eastAsia="zh-TW"/>
              </w:rPr>
              <w:t>根据财库[2016]125号文件，通过“信用中国”网站（www.creditchina.gov.cn）、中国政府采购网（www.ccgp.gov.cn），以开标当日网页查询记录为准。对列入失信被执行人、重大税收违法案件当事人名单、政府采购严重违法失信行为记录名单的投标人，其投标将作无效标处理。</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招标人发出招标文件澄清或者修改的截止时间和方式</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12"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截止时间：</w:t>
            </w:r>
            <w:r>
              <w:rPr>
                <w:rFonts w:hint="eastAsia" w:asciiTheme="minorEastAsia" w:hAnsiTheme="minorEastAsia" w:eastAsiaTheme="minorEastAsia"/>
                <w:sz w:val="24"/>
                <w:szCs w:val="24"/>
                <w:lang w:eastAsia="zh-CN"/>
              </w:rPr>
              <w:t>2023年9月</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lang w:eastAsia="zh-CN"/>
              </w:rPr>
              <w:t>日</w:t>
            </w:r>
            <w:r>
              <w:rPr>
                <w:rFonts w:hint="eastAsia" w:asciiTheme="minorEastAsia" w:hAnsiTheme="minorEastAsia" w:eastAsiaTheme="minorEastAsia"/>
                <w:sz w:val="24"/>
                <w:szCs w:val="24"/>
              </w:rPr>
              <w:t>12:00</w:t>
            </w:r>
          </w:p>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发出澄清或者修改的方式：书面方式（盖章后扫描发邮件至各投标人邮箱） </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投标人确认收到澄清或者修改的时间和方式</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12" w:lineRule="auto"/>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投标人在收到澄清后24小时内以书面方式（回执盖章后扫描发邮件至jxyyzbcgzx@163.com）确认已经收到该澄清。24小时后未确认的，视为已收到招标文件澄清。</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投标文件组成</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lang w:eastAsia="zh-TW"/>
              </w:rPr>
              <w:t>投标文件组成：投标文件由</w:t>
            </w:r>
            <w:r>
              <w:rPr>
                <w:rFonts w:asciiTheme="minorEastAsia" w:hAnsiTheme="minorEastAsia" w:eastAsiaTheme="minorEastAsia"/>
                <w:sz w:val="24"/>
              </w:rPr>
              <w:t>资信商务及技术文件、投标报价文件两部分</w:t>
            </w:r>
            <w:r>
              <w:rPr>
                <w:rFonts w:asciiTheme="minorEastAsia" w:hAnsiTheme="minorEastAsia" w:eastAsiaTheme="minorEastAsia"/>
                <w:sz w:val="24"/>
                <w:szCs w:val="24"/>
                <w:lang w:eastAsia="zh-TW"/>
              </w:rPr>
              <w:t>组成（其中：资信商务</w:t>
            </w:r>
            <w:r>
              <w:rPr>
                <w:rFonts w:hint="eastAsia" w:asciiTheme="minorEastAsia" w:hAnsiTheme="minorEastAsia" w:eastAsiaTheme="minorEastAsia"/>
                <w:sz w:val="24"/>
                <w:szCs w:val="24"/>
              </w:rPr>
              <w:t>及</w:t>
            </w:r>
            <w:r>
              <w:rPr>
                <w:rFonts w:asciiTheme="minorEastAsia" w:hAnsiTheme="minorEastAsia" w:eastAsiaTheme="minorEastAsia"/>
                <w:sz w:val="24"/>
                <w:szCs w:val="24"/>
                <w:lang w:eastAsia="zh-TW"/>
              </w:rPr>
              <w:t>技术文件正本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hint="eastAsia" w:asciiTheme="minorEastAsia" w:hAnsiTheme="minorEastAsia" w:eastAsiaTheme="minorEastAsia"/>
                <w:sz w:val="24"/>
                <w:szCs w:val="24"/>
              </w:rPr>
              <w:t>3</w:t>
            </w:r>
            <w:r>
              <w:rPr>
                <w:rFonts w:asciiTheme="minorEastAsia" w:hAnsiTheme="minorEastAsia" w:eastAsiaTheme="minorEastAsia"/>
                <w:sz w:val="24"/>
                <w:szCs w:val="24"/>
                <w:lang w:eastAsia="zh-TW"/>
              </w:rPr>
              <w:t>份；报价文件正本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asciiTheme="minorEastAsia" w:hAnsiTheme="minorEastAsia" w:eastAsiaTheme="minorEastAsia"/>
                <w:sz w:val="24"/>
                <w:szCs w:val="24"/>
              </w:rPr>
              <w:t>3</w:t>
            </w:r>
            <w:r>
              <w:rPr>
                <w:rFonts w:asciiTheme="minorEastAsia" w:hAnsiTheme="minorEastAsia" w:eastAsiaTheme="minorEastAsia"/>
                <w:sz w:val="24"/>
                <w:szCs w:val="24"/>
                <w:lang w:eastAsia="zh-TW"/>
              </w:rPr>
              <w:t>份，单独密封）。</w:t>
            </w:r>
          </w:p>
        </w:tc>
      </w:tr>
      <w:tr>
        <w:tblPrEx>
          <w:tblCellMar>
            <w:top w:w="0" w:type="dxa"/>
            <w:left w:w="0" w:type="dxa"/>
            <w:bottom w:w="0" w:type="dxa"/>
            <w:right w:w="0" w:type="dxa"/>
          </w:tblCellMar>
        </w:tblPrEx>
        <w:trPr>
          <w:trHeight w:val="227"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rPr>
            </w:pPr>
            <w:r>
              <w:rPr>
                <w:rFonts w:asciiTheme="minorEastAsia" w:hAnsiTheme="minorEastAsia" w:eastAsiaTheme="minorEastAsia"/>
                <w:sz w:val="24"/>
              </w:rPr>
              <w:t>中标结果公告</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lang w:eastAsia="zh-TW"/>
              </w:rPr>
              <w:t>评标结束后</w:t>
            </w:r>
            <w:r>
              <w:rPr>
                <w:rFonts w:hint="eastAsia" w:asciiTheme="minorEastAsia" w:hAnsiTheme="minorEastAsia" w:eastAsiaTheme="minorEastAsia"/>
                <w:sz w:val="24"/>
              </w:rPr>
              <w:t>2</w:t>
            </w:r>
            <w:r>
              <w:rPr>
                <w:rFonts w:hint="eastAsia" w:asciiTheme="minorEastAsia" w:hAnsiTheme="minorEastAsia" w:eastAsiaTheme="minorEastAsia"/>
                <w:sz w:val="24"/>
                <w:lang w:eastAsia="zh-TW"/>
              </w:rPr>
              <w:t>个工作日内在</w:t>
            </w:r>
            <w:r>
              <w:rPr>
                <w:rFonts w:hint="eastAsia" w:asciiTheme="minorEastAsia" w:hAnsiTheme="minorEastAsia" w:eastAsiaTheme="minorEastAsia"/>
                <w:sz w:val="24"/>
              </w:rPr>
              <w:t>嘉兴市第一医院外网（http://www.jxdyyy.com）公告</w:t>
            </w:r>
            <w:r>
              <w:rPr>
                <w:rFonts w:hint="eastAsia" w:asciiTheme="minorEastAsia" w:hAnsiTheme="minorEastAsia" w:eastAsiaTheme="minorEastAsia"/>
                <w:sz w:val="24"/>
                <w:lang w:eastAsia="zh-TW"/>
              </w:rPr>
              <w:t>，公告期为</w:t>
            </w:r>
            <w:r>
              <w:rPr>
                <w:rFonts w:hint="eastAsia" w:asciiTheme="minorEastAsia" w:hAnsiTheme="minorEastAsia" w:eastAsiaTheme="minorEastAsia"/>
                <w:sz w:val="24"/>
              </w:rPr>
              <w:t>3</w:t>
            </w:r>
            <w:r>
              <w:rPr>
                <w:rFonts w:hint="eastAsia" w:asciiTheme="minorEastAsia" w:hAnsiTheme="minorEastAsia" w:eastAsiaTheme="minorEastAsia"/>
                <w:sz w:val="24"/>
                <w:lang w:eastAsia="zh-TW"/>
              </w:rPr>
              <w:t>个工作日。</w:t>
            </w:r>
          </w:p>
        </w:tc>
      </w:tr>
      <w:tr>
        <w:tblPrEx>
          <w:tblCellMar>
            <w:top w:w="0" w:type="dxa"/>
            <w:left w:w="0" w:type="dxa"/>
            <w:bottom w:w="0" w:type="dxa"/>
            <w:right w:w="0" w:type="dxa"/>
          </w:tblCellMar>
        </w:tblPrEx>
        <w:trPr>
          <w:trHeight w:val="227"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投标截止时间与投标文件递交地点</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投标截止日期和时间：</w:t>
            </w:r>
            <w:r>
              <w:rPr>
                <w:rFonts w:hint="eastAsia" w:asciiTheme="minorEastAsia" w:hAnsiTheme="minorEastAsia" w:eastAsiaTheme="minorEastAsia"/>
                <w:kern w:val="2"/>
                <w:sz w:val="24"/>
                <w:szCs w:val="24"/>
                <w:lang w:eastAsia="zh-CN"/>
              </w:rPr>
              <w:t>2023年9月11日</w:t>
            </w:r>
            <w:r>
              <w:rPr>
                <w:rFonts w:hint="eastAsia" w:asciiTheme="minorEastAsia" w:hAnsiTheme="minorEastAsia" w:eastAsiaTheme="minorEastAsia"/>
                <w:kern w:val="2"/>
                <w:sz w:val="24"/>
                <w:szCs w:val="24"/>
              </w:rPr>
              <w:t xml:space="preserve"> </w:t>
            </w:r>
            <w:r>
              <w:rPr>
                <w:rFonts w:hint="eastAsia" w:asciiTheme="minorEastAsia" w:hAnsiTheme="minorEastAsia" w:eastAsiaTheme="minorEastAsia"/>
                <w:kern w:val="2"/>
                <w:sz w:val="24"/>
                <w:szCs w:val="24"/>
                <w:lang w:eastAsia="zh-CN"/>
              </w:rPr>
              <w:t>14:30</w:t>
            </w:r>
            <w:r>
              <w:rPr>
                <w:rFonts w:hint="eastAsia" w:cs="宋体" w:asciiTheme="minorEastAsia" w:hAnsiTheme="minorEastAsia" w:eastAsiaTheme="minorEastAsia"/>
                <w:sz w:val="24"/>
                <w:lang w:eastAsia="zh-TW"/>
              </w:rPr>
              <w:t>整</w:t>
            </w:r>
          </w:p>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投标文件递交地点：嘉兴市中环南路1882号嘉兴市第一医院5号楼3楼阳光会议室</w:t>
            </w:r>
          </w:p>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本特别事项与招标文件其它内容不一致的，以本特别事项为准。</w:t>
            </w:r>
          </w:p>
        </w:tc>
      </w:tr>
      <w:tr>
        <w:tblPrEx>
          <w:tblCellMar>
            <w:top w:w="0" w:type="dxa"/>
            <w:left w:w="0" w:type="dxa"/>
            <w:bottom w:w="0" w:type="dxa"/>
            <w:right w:w="0" w:type="dxa"/>
          </w:tblCellMar>
        </w:tblPrEx>
        <w:trPr>
          <w:trHeight w:val="16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rPr>
            </w:pPr>
            <w:r>
              <w:rPr>
                <w:rFonts w:cs="宋体" w:asciiTheme="minorEastAsia" w:hAnsiTheme="minorEastAsia" w:eastAsiaTheme="minorEastAsia"/>
                <w:sz w:val="24"/>
                <w:lang w:eastAsia="zh-TW"/>
              </w:rPr>
              <w:t>开标时间与地点</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hint="eastAsia" w:cs="宋体" w:asciiTheme="minorEastAsia" w:hAnsiTheme="minorEastAsia" w:eastAsiaTheme="minorEastAsia"/>
                <w:b/>
                <w:sz w:val="24"/>
                <w:lang w:eastAsia="zh-CN"/>
              </w:rPr>
            </w:pPr>
            <w:r>
              <w:rPr>
                <w:rFonts w:hint="eastAsia" w:asciiTheme="minorEastAsia" w:hAnsiTheme="minorEastAsia" w:eastAsiaTheme="minorEastAsia"/>
                <w:sz w:val="24"/>
              </w:rPr>
              <w:t>开标时间</w:t>
            </w:r>
            <w:r>
              <w:rPr>
                <w:rFonts w:hint="eastAsia" w:cs="宋体" w:asciiTheme="minorEastAsia" w:hAnsiTheme="minorEastAsia" w:eastAsiaTheme="minorEastAsia"/>
                <w:b/>
                <w:sz w:val="24"/>
                <w:lang w:eastAsia="zh-TW"/>
              </w:rPr>
              <w:t>：</w:t>
            </w:r>
            <w:r>
              <w:rPr>
                <w:rFonts w:hint="eastAsia" w:cs="宋体" w:asciiTheme="minorEastAsia" w:hAnsiTheme="minorEastAsia" w:eastAsiaTheme="minorEastAsia"/>
                <w:b/>
                <w:sz w:val="24"/>
                <w:lang w:eastAsia="zh-CN"/>
              </w:rPr>
              <w:t>2023年9月11日</w:t>
            </w:r>
            <w:r>
              <w:rPr>
                <w:rFonts w:hint="eastAsia" w:cs="宋体" w:asciiTheme="minorEastAsia" w:hAnsiTheme="minorEastAsia" w:eastAsiaTheme="minorEastAsia"/>
                <w:b/>
                <w:sz w:val="24"/>
                <w:lang w:eastAsia="zh-TW"/>
              </w:rPr>
              <w:t xml:space="preserve">  </w:t>
            </w:r>
            <w:r>
              <w:rPr>
                <w:rFonts w:hint="eastAsia" w:cs="宋体" w:asciiTheme="minorEastAsia" w:hAnsiTheme="minorEastAsia" w:eastAsiaTheme="minorEastAsia"/>
                <w:b/>
                <w:sz w:val="24"/>
                <w:lang w:eastAsia="zh-CN"/>
              </w:rPr>
              <w:t>14:30</w:t>
            </w:r>
          </w:p>
          <w:p>
            <w:pPr>
              <w:tabs>
                <w:tab w:val="left" w:pos="284"/>
                <w:tab w:val="left" w:pos="993"/>
              </w:tabs>
              <w:spacing w:line="340" w:lineRule="exact"/>
              <w:rPr>
                <w:rFonts w:cs="宋体" w:asciiTheme="minorEastAsia" w:hAnsiTheme="minorEastAsia" w:eastAsiaTheme="minorEastAsia"/>
                <w:sz w:val="24"/>
                <w:lang w:eastAsia="zh-TW"/>
              </w:rPr>
            </w:pPr>
            <w:r>
              <w:rPr>
                <w:rFonts w:hint="eastAsia" w:asciiTheme="minorEastAsia" w:hAnsiTheme="minorEastAsia" w:eastAsiaTheme="minorEastAsia"/>
                <w:sz w:val="24"/>
              </w:rPr>
              <w:t>地点</w:t>
            </w:r>
            <w:r>
              <w:rPr>
                <w:rFonts w:hint="eastAsia" w:cs="宋体" w:asciiTheme="minorEastAsia" w:hAnsiTheme="minorEastAsia" w:eastAsiaTheme="minorEastAsia"/>
                <w:sz w:val="24"/>
                <w:lang w:eastAsia="zh-TW"/>
              </w:rPr>
              <w:t>：嘉兴市中环南路1882号嘉兴市第一医院5号楼3楼阳光会议室</w:t>
            </w:r>
          </w:p>
        </w:tc>
      </w:tr>
      <w:tr>
        <w:tblPrEx>
          <w:tblCellMar>
            <w:top w:w="0" w:type="dxa"/>
            <w:left w:w="0" w:type="dxa"/>
            <w:bottom w:w="0" w:type="dxa"/>
            <w:right w:w="0" w:type="dxa"/>
          </w:tblCellMar>
        </w:tblPrEx>
        <w:trPr>
          <w:trHeight w:val="16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中标候选人推荐原则</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评标委员会依据综合打分结果进行排序</w:t>
            </w:r>
            <w:r>
              <w:rPr>
                <w:rFonts w:hint="eastAsia" w:cs="宋体" w:asciiTheme="minorEastAsia" w:hAnsiTheme="minorEastAsia" w:eastAsiaTheme="minorEastAsia"/>
                <w:sz w:val="24"/>
              </w:rPr>
              <w:t>；</w:t>
            </w:r>
          </w:p>
          <w:p>
            <w:pPr>
              <w:pStyle w:val="2"/>
              <w:widowControl w:val="0"/>
              <w:snapToGrid/>
              <w:spacing w:line="340" w:lineRule="exact"/>
              <w:ind w:firstLine="0"/>
              <w:rPr>
                <w:rFonts w:cs="宋体" w:asciiTheme="minorEastAsia" w:hAnsiTheme="minorEastAsia" w:eastAsiaTheme="minorEastAsia"/>
                <w:lang w:eastAsia="zh-TW"/>
              </w:rPr>
            </w:pPr>
            <w:r>
              <w:rPr>
                <w:rFonts w:hint="eastAsia" w:cs="宋体" w:asciiTheme="minorEastAsia" w:hAnsiTheme="minorEastAsia" w:eastAsiaTheme="minorEastAsia"/>
                <w:lang w:eastAsia="zh-TW"/>
              </w:rPr>
              <w:t>评标委员会在评标报告中推荐综合得分由高到底排名前3名的为中标候选人。</w:t>
            </w:r>
          </w:p>
        </w:tc>
      </w:tr>
      <w:tr>
        <w:tblPrEx>
          <w:tblCellMar>
            <w:top w:w="0" w:type="dxa"/>
            <w:left w:w="0" w:type="dxa"/>
            <w:bottom w:w="0" w:type="dxa"/>
            <w:right w:w="0" w:type="dxa"/>
          </w:tblCellMar>
        </w:tblPrEx>
        <w:trPr>
          <w:trHeight w:val="68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中标人确定</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招标人根据评标委员会推荐的中标候选人确定综合得分由高到低排名，中标人数量：1。</w:t>
            </w:r>
          </w:p>
        </w:tc>
      </w:tr>
      <w:tr>
        <w:tblPrEx>
          <w:tblCellMar>
            <w:top w:w="0" w:type="dxa"/>
            <w:left w:w="0" w:type="dxa"/>
            <w:bottom w:w="0" w:type="dxa"/>
            <w:right w:w="0" w:type="dxa"/>
          </w:tblCellMar>
        </w:tblPrEx>
        <w:trPr>
          <w:trHeight w:val="53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合同签订时间</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spacing w:val="4"/>
                <w:sz w:val="24"/>
                <w:szCs w:val="24"/>
              </w:rPr>
              <w:t>成交结果公示期结束后30日内</w:t>
            </w:r>
            <w:r>
              <w:rPr>
                <w:rFonts w:asciiTheme="minorEastAsia" w:hAnsiTheme="minorEastAsia" w:eastAsiaTheme="minorEastAsia"/>
                <w:sz w:val="24"/>
                <w:szCs w:val="24"/>
              </w:rPr>
              <w:t>。</w:t>
            </w:r>
          </w:p>
        </w:tc>
      </w:tr>
      <w:tr>
        <w:trPr>
          <w:trHeight w:val="233"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hint="eastAsia"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履约保证金</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hint="eastAsia"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无</w:t>
            </w:r>
          </w:p>
        </w:tc>
      </w:tr>
      <w:tr>
        <w:tblPrEx>
          <w:tblCellMar>
            <w:top w:w="0" w:type="dxa"/>
            <w:left w:w="0" w:type="dxa"/>
            <w:bottom w:w="0" w:type="dxa"/>
            <w:right w:w="0" w:type="dxa"/>
          </w:tblCellMar>
        </w:tblPrEx>
        <w:trPr>
          <w:trHeight w:val="336"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13</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hint="eastAsia" w:cs="宋体" w:asciiTheme="minorEastAsia" w:hAnsiTheme="minorEastAsia" w:eastAsiaTheme="minorEastAsia"/>
                <w:sz w:val="24"/>
                <w:lang w:val="en-US" w:eastAsia="zh-CN"/>
              </w:rPr>
            </w:pPr>
            <w:r>
              <w:rPr>
                <w:rFonts w:hint="eastAsia" w:cs="宋体" w:asciiTheme="minorEastAsia" w:hAnsiTheme="minorEastAsia" w:eastAsiaTheme="minorEastAsia"/>
                <w:sz w:val="24"/>
                <w:lang w:val="en-US" w:eastAsia="zh-CN"/>
              </w:rPr>
              <w:t>服务期</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hint="eastAsia" w:cs="宋体" w:asciiTheme="minorEastAsia" w:hAnsiTheme="minorEastAsia" w:eastAsiaTheme="minorEastAsia"/>
                <w:sz w:val="24"/>
                <w:lang w:eastAsia="zh-TW"/>
              </w:rPr>
            </w:pPr>
            <w:r>
              <w:rPr>
                <w:rFonts w:hint="eastAsia" w:cs="宋体" w:asciiTheme="minorEastAsia" w:hAnsiTheme="minorEastAsia" w:eastAsiaTheme="minorEastAsia"/>
                <w:sz w:val="24"/>
                <w:highlight w:val="red"/>
                <w:lang w:eastAsia="zh-TW"/>
              </w:rPr>
              <w:t>服务期暂定一年，若投标人履约情况满足招标人的要求，合同可再续签一年</w:t>
            </w:r>
          </w:p>
        </w:tc>
      </w:tr>
      <w:tr>
        <w:tblPrEx>
          <w:tblCellMar>
            <w:top w:w="0" w:type="dxa"/>
            <w:left w:w="0" w:type="dxa"/>
            <w:bottom w:w="0" w:type="dxa"/>
            <w:right w:w="0" w:type="dxa"/>
          </w:tblCellMar>
        </w:tblPrEx>
        <w:trPr>
          <w:trHeight w:val="33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hint="eastAsia"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付款方式</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hint="eastAsia"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维保费用按合同签订后，招标方支付中标方合同30%的服务费，服务半年后，支付合同40%的服务费，合同执行满一年，考核合格且无售后服务问题，支付剩余合同总金额30%的款项。</w:t>
            </w:r>
          </w:p>
        </w:tc>
      </w:tr>
      <w:tr>
        <w:tblPrEx>
          <w:tblCellMar>
            <w:top w:w="0" w:type="dxa"/>
            <w:left w:w="0" w:type="dxa"/>
            <w:bottom w:w="0" w:type="dxa"/>
            <w:right w:w="0" w:type="dxa"/>
          </w:tblCellMar>
        </w:tblPrEx>
        <w:trPr>
          <w:trHeight w:val="24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hint="eastAsia"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15</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hint="eastAsia"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投标文件有效期</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40" w:lineRule="exact"/>
              <w:outlineLvl w:val="0"/>
              <w:rPr>
                <w:rFonts w:hint="eastAsia"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90天</w:t>
            </w:r>
          </w:p>
        </w:tc>
      </w:tr>
      <w:tr>
        <w:tblPrEx>
          <w:tblCellMar>
            <w:top w:w="0" w:type="dxa"/>
            <w:left w:w="0" w:type="dxa"/>
            <w:bottom w:w="0" w:type="dxa"/>
            <w:right w:w="0" w:type="dxa"/>
          </w:tblCellMar>
        </w:tblPrEx>
        <w:trPr>
          <w:trHeight w:val="1151"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16</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zh-TW"/>
              </w:rPr>
              <w:t>投标</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tcPr>
          <w:p>
            <w:pPr>
              <w:tabs>
                <w:tab w:val="left" w:pos="284"/>
                <w:tab w:val="left" w:pos="993"/>
              </w:tabs>
              <w:spacing w:line="360" w:lineRule="auto"/>
              <w:rPr>
                <w:rFonts w:asciiTheme="minorEastAsia" w:hAnsiTheme="minorEastAsia" w:eastAsiaTheme="minorEastAsia"/>
                <w:sz w:val="24"/>
                <w:szCs w:val="24"/>
              </w:rPr>
            </w:pPr>
            <w:r>
              <w:rPr>
                <w:rFonts w:hint="eastAsia" w:cs="宋体" w:asciiTheme="minorEastAsia" w:hAnsiTheme="minorEastAsia" w:eastAsiaTheme="minorEastAsia"/>
                <w:b/>
                <w:sz w:val="24"/>
              </w:rPr>
              <w:t>本项目采用不见面开标方式。</w:t>
            </w:r>
            <w:r>
              <w:rPr>
                <w:rFonts w:hint="eastAsia" w:cs="宋体" w:asciiTheme="minorEastAsia" w:hAnsiTheme="minorEastAsia" w:eastAsiaTheme="minorEastAsia"/>
                <w:sz w:val="24"/>
              </w:rPr>
              <w:t>请各投标人务必在开标当日</w:t>
            </w:r>
            <w:r>
              <w:rPr>
                <w:rFonts w:hint="eastAsia" w:asciiTheme="minorEastAsia" w:hAnsiTheme="minorEastAsia" w:eastAsiaTheme="minorEastAsia"/>
                <w:b/>
                <w:sz w:val="24"/>
                <w:szCs w:val="24"/>
                <w:lang w:eastAsia="zh-CN"/>
              </w:rPr>
              <w:t>14</w:t>
            </w:r>
            <w:r>
              <w:rPr>
                <w:rFonts w:hint="eastAsia" w:asciiTheme="minorEastAsia" w:hAnsiTheme="minorEastAsia" w:eastAsiaTheme="minorEastAsia"/>
                <w:b/>
                <w:sz w:val="24"/>
                <w:szCs w:val="24"/>
                <w:lang w:val="en-US" w:eastAsia="zh-CN"/>
              </w:rPr>
              <w:t>:</w:t>
            </w:r>
            <w:r>
              <w:rPr>
                <w:rFonts w:hint="eastAsia" w:asciiTheme="minorEastAsia" w:hAnsiTheme="minorEastAsia" w:eastAsiaTheme="minorEastAsia"/>
                <w:b/>
                <w:sz w:val="24"/>
                <w:szCs w:val="24"/>
                <w:lang w:eastAsia="zh-CN"/>
              </w:rPr>
              <w:t>30</w:t>
            </w:r>
            <w:r>
              <w:rPr>
                <w:rFonts w:hint="eastAsia" w:cs="宋体" w:asciiTheme="minorEastAsia" w:hAnsiTheme="minorEastAsia" w:eastAsiaTheme="minorEastAsia"/>
                <w:sz w:val="24"/>
              </w:rPr>
              <w:t>前将投标文件送达至指定地点</w:t>
            </w:r>
            <w:r>
              <w:rPr>
                <w:rFonts w:cs="宋体" w:asciiTheme="minorEastAsia" w:hAnsiTheme="minorEastAsia" w:eastAsiaTheme="minorEastAsia"/>
                <w:sz w:val="24"/>
              </w:rPr>
              <w:t>[</w:t>
            </w:r>
            <w:r>
              <w:rPr>
                <w:rFonts w:hint="eastAsia" w:cs="宋体" w:asciiTheme="minorEastAsia" w:hAnsiTheme="minorEastAsia" w:eastAsiaTheme="minorEastAsia"/>
                <w:b/>
                <w:sz w:val="24"/>
              </w:rPr>
              <w:t>可采用快递方式送达至浙江省嘉兴市中环南路</w:t>
            </w:r>
            <w:r>
              <w:rPr>
                <w:rFonts w:cs="宋体" w:asciiTheme="minorEastAsia" w:hAnsiTheme="minorEastAsia" w:eastAsiaTheme="minorEastAsia"/>
                <w:b/>
                <w:sz w:val="24"/>
              </w:rPr>
              <w:t xml:space="preserve"> 1882 </w:t>
            </w:r>
            <w:r>
              <w:rPr>
                <w:rFonts w:hint="eastAsia" w:cs="宋体" w:asciiTheme="minorEastAsia" w:hAnsiTheme="minorEastAsia" w:eastAsiaTheme="minorEastAsia"/>
                <w:b/>
                <w:sz w:val="24"/>
              </w:rPr>
              <w:t>号嘉兴市第一医院六号楼四楼招标采购中心</w:t>
            </w:r>
            <w:r>
              <w:rPr>
                <w:rFonts w:hint="eastAsia" w:cs="宋体" w:asciiTheme="minorEastAsia" w:hAnsiTheme="minorEastAsia" w:eastAsiaTheme="minorEastAsia"/>
                <w:sz w:val="24"/>
              </w:rPr>
              <w:t>（接收人喻老师，</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电话</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0573-82221162），或现场送达至开标地点后即可离开</w:t>
            </w:r>
            <w:r>
              <w:rPr>
                <w:rFonts w:cs="宋体" w:asciiTheme="minorEastAsia" w:hAnsiTheme="minorEastAsia" w:eastAsiaTheme="minorEastAsia"/>
                <w:sz w:val="24"/>
              </w:rPr>
              <w:t>]</w:t>
            </w:r>
            <w:r>
              <w:rPr>
                <w:rFonts w:hint="eastAsia" w:cs="宋体" w:asciiTheme="minorEastAsia" w:hAnsiTheme="minorEastAsia" w:eastAsiaTheme="minorEastAsia"/>
                <w:sz w:val="24"/>
              </w:rPr>
              <w:t>，投标人代表不参加开标会议。</w:t>
            </w:r>
          </w:p>
        </w:tc>
      </w:tr>
      <w:tr>
        <w:tblPrEx>
          <w:tblCellMar>
            <w:top w:w="0" w:type="dxa"/>
            <w:left w:w="0" w:type="dxa"/>
            <w:bottom w:w="0" w:type="dxa"/>
            <w:right w:w="0" w:type="dxa"/>
          </w:tblCellMar>
        </w:tblPrEx>
        <w:trPr>
          <w:trHeight w:val="24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w:t>
            </w:r>
          </w:p>
        </w:tc>
        <w:tc>
          <w:tcPr>
            <w:tcW w:w="1843"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rPr>
              <w:t>解释权</w:t>
            </w:r>
          </w:p>
        </w:tc>
        <w:tc>
          <w:tcPr>
            <w:tcW w:w="7167"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lang w:eastAsia="zh-TW"/>
              </w:rPr>
              <w:t>本招标文件的解释权属于招标</w:t>
            </w:r>
            <w:r>
              <w:rPr>
                <w:rFonts w:hint="eastAsia" w:asciiTheme="minorEastAsia" w:hAnsiTheme="minorEastAsia" w:eastAsiaTheme="minorEastAsia"/>
                <w:sz w:val="24"/>
                <w:szCs w:val="24"/>
              </w:rPr>
              <w:t>方</w:t>
            </w:r>
            <w:r>
              <w:rPr>
                <w:rFonts w:asciiTheme="minorEastAsia" w:hAnsiTheme="minorEastAsia" w:eastAsiaTheme="minorEastAsia"/>
                <w:sz w:val="24"/>
                <w:szCs w:val="24"/>
                <w:lang w:eastAsia="zh-TW"/>
              </w:rPr>
              <w:t>。</w:t>
            </w:r>
          </w:p>
        </w:tc>
      </w:tr>
    </w:tbl>
    <w:p>
      <w:pPr>
        <w:pStyle w:val="17"/>
        <w:numPr>
          <w:ilvl w:val="0"/>
          <w:numId w:val="11"/>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lang w:eastAsia="zh-TW"/>
        </w:rPr>
        <w:t>总</w:t>
      </w:r>
      <w:r>
        <w:rPr>
          <w:rFonts w:asciiTheme="minorEastAsia" w:hAnsiTheme="minorEastAsia"/>
          <w:b/>
          <w:sz w:val="30"/>
        </w:rPr>
        <w:t xml:space="preserve">  </w:t>
      </w:r>
      <w:r>
        <w:rPr>
          <w:rFonts w:asciiTheme="minorEastAsia" w:hAnsiTheme="minorEastAsia"/>
          <w:b/>
          <w:sz w:val="30"/>
          <w:lang w:eastAsia="zh-TW"/>
        </w:rPr>
        <w:t>则</w:t>
      </w:r>
    </w:p>
    <w:p>
      <w:pPr>
        <w:pStyle w:val="17"/>
        <w:numPr>
          <w:ilvl w:val="0"/>
          <w:numId w:val="12"/>
        </w:numPr>
        <w:tabs>
          <w:tab w:val="left" w:pos="284"/>
          <w:tab w:val="left" w:pos="993"/>
        </w:tabs>
        <w:snapToGrid w:val="0"/>
        <w:spacing w:before="120" w:line="460" w:lineRule="exact"/>
        <w:ind w:left="567" w:firstLineChars="0"/>
        <w:rPr>
          <w:rFonts w:asciiTheme="minorEastAsia" w:hAnsiTheme="minorEastAsia"/>
          <w:b/>
          <w:sz w:val="28"/>
        </w:rPr>
      </w:pPr>
      <w:r>
        <w:rPr>
          <w:rFonts w:asciiTheme="minorEastAsia" w:hAnsiTheme="minorEastAsia"/>
          <w:b/>
          <w:sz w:val="28"/>
        </w:rPr>
        <w:t>适用范围</w:t>
      </w:r>
    </w:p>
    <w:p>
      <w:pPr>
        <w:widowControl/>
        <w:tabs>
          <w:tab w:val="left" w:pos="284"/>
          <w:tab w:val="left" w:pos="993"/>
        </w:tabs>
        <w:snapToGrid w:val="0"/>
        <w:spacing w:before="120" w:line="460" w:lineRule="exact"/>
        <w:jc w:val="left"/>
        <w:rPr>
          <w:rFonts w:asciiTheme="minorEastAsia" w:hAnsiTheme="minorEastAsia" w:eastAsiaTheme="minorEastAsia"/>
          <w:sz w:val="24"/>
        </w:rPr>
      </w:pPr>
      <w:r>
        <w:rPr>
          <w:rFonts w:asciiTheme="minorEastAsia" w:hAnsiTheme="minorEastAsia" w:eastAsiaTheme="minorEastAsia"/>
          <w:sz w:val="24"/>
          <w:lang w:eastAsia="zh-TW"/>
        </w:rPr>
        <w:t>本招标文件仅适用于本次采购所叙述的货物和服务。</w:t>
      </w:r>
    </w:p>
    <w:p>
      <w:pPr>
        <w:pStyle w:val="17"/>
        <w:numPr>
          <w:ilvl w:val="0"/>
          <w:numId w:val="12"/>
        </w:numPr>
        <w:tabs>
          <w:tab w:val="left" w:pos="284"/>
          <w:tab w:val="left" w:pos="993"/>
        </w:tabs>
        <w:snapToGrid w:val="0"/>
        <w:spacing w:before="120" w:line="460" w:lineRule="exact"/>
        <w:ind w:left="567" w:firstLineChars="0"/>
        <w:rPr>
          <w:rFonts w:asciiTheme="minorEastAsia" w:hAnsiTheme="minorEastAsia"/>
          <w:b/>
          <w:sz w:val="28"/>
        </w:rPr>
      </w:pPr>
      <w:r>
        <w:rPr>
          <w:rFonts w:asciiTheme="minorEastAsia" w:hAnsiTheme="minorEastAsia"/>
          <w:b/>
          <w:sz w:val="28"/>
          <w:lang w:eastAsia="zh-TW"/>
        </w:rPr>
        <w:t>定义</w:t>
      </w:r>
    </w:p>
    <w:p>
      <w:pPr>
        <w:pStyle w:val="17"/>
        <w:numPr>
          <w:ilvl w:val="0"/>
          <w:numId w:val="13"/>
        </w:numPr>
        <w:tabs>
          <w:tab w:val="left" w:pos="284"/>
          <w:tab w:val="left" w:pos="993"/>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招标方</w:t>
      </w:r>
      <w:r>
        <w:rPr>
          <w:rFonts w:hint="eastAsia" w:asciiTheme="minorEastAsia" w:hAnsiTheme="minorEastAsia"/>
          <w:lang w:eastAsia="zh-CN"/>
        </w:rPr>
        <w:t>”</w:t>
      </w:r>
      <w:r>
        <w:rPr>
          <w:rFonts w:asciiTheme="minorEastAsia" w:hAnsiTheme="minorEastAsia"/>
          <w:lang w:eastAsia="zh-TW"/>
        </w:rPr>
        <w:t>系指组织本次招标的</w:t>
      </w:r>
      <w:r>
        <w:rPr>
          <w:rFonts w:hint="eastAsia" w:asciiTheme="minorEastAsia" w:hAnsiTheme="minorEastAsia"/>
          <w:lang w:eastAsia="zh-CN"/>
        </w:rPr>
        <w:t>嘉兴市第一医院</w:t>
      </w:r>
      <w:r>
        <w:rPr>
          <w:rFonts w:asciiTheme="minorEastAsia" w:hAnsiTheme="minorEastAsia"/>
          <w:lang w:eastAsia="zh-TW"/>
        </w:rPr>
        <w:t>。</w:t>
      </w:r>
    </w:p>
    <w:p>
      <w:pPr>
        <w:pStyle w:val="17"/>
        <w:numPr>
          <w:ilvl w:val="0"/>
          <w:numId w:val="13"/>
        </w:numPr>
        <w:tabs>
          <w:tab w:val="left" w:pos="284"/>
          <w:tab w:val="left" w:pos="993"/>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投标人</w:t>
      </w:r>
      <w:r>
        <w:rPr>
          <w:rFonts w:hint="eastAsia" w:asciiTheme="minorEastAsia" w:hAnsiTheme="minorEastAsia"/>
          <w:lang w:eastAsia="zh-CN"/>
        </w:rPr>
        <w:t>”</w:t>
      </w:r>
      <w:r>
        <w:rPr>
          <w:rFonts w:asciiTheme="minorEastAsia" w:hAnsiTheme="minorEastAsia"/>
          <w:lang w:eastAsia="zh-TW"/>
        </w:rPr>
        <w:t>系指向招标方提交投标文件的单位。</w:t>
      </w:r>
    </w:p>
    <w:p>
      <w:pPr>
        <w:pStyle w:val="17"/>
        <w:numPr>
          <w:ilvl w:val="0"/>
          <w:numId w:val="13"/>
        </w:numPr>
        <w:tabs>
          <w:tab w:val="left" w:pos="284"/>
          <w:tab w:val="left" w:pos="993"/>
        </w:tabs>
        <w:snapToGrid w:val="0"/>
        <w:spacing w:line="460" w:lineRule="exact"/>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项目</w:t>
      </w:r>
      <w:r>
        <w:rPr>
          <w:rFonts w:hint="eastAsia" w:asciiTheme="minorEastAsia" w:hAnsiTheme="minorEastAsia"/>
          <w:lang w:eastAsia="zh-CN"/>
        </w:rPr>
        <w:t>”</w:t>
      </w:r>
      <w:r>
        <w:rPr>
          <w:rFonts w:asciiTheme="minorEastAsia" w:hAnsiTheme="minorEastAsia"/>
          <w:lang w:eastAsia="zh-TW"/>
        </w:rPr>
        <w:t>系指投标人按招标文件规定向招标方提供的产品和服务。</w:t>
      </w:r>
    </w:p>
    <w:p>
      <w:pPr>
        <w:pStyle w:val="17"/>
        <w:numPr>
          <w:ilvl w:val="0"/>
          <w:numId w:val="12"/>
        </w:numPr>
        <w:tabs>
          <w:tab w:val="left" w:pos="142"/>
          <w:tab w:val="left" w:pos="993"/>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lang w:eastAsia="zh-TW"/>
        </w:rPr>
        <w:t>投标委托</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全权代表须携带有效身份证件。如全权代表不是法定代表人，须有法定代表人出具的授权委托书。</w:t>
      </w:r>
    </w:p>
    <w:p>
      <w:pPr>
        <w:pStyle w:val="17"/>
        <w:numPr>
          <w:ilvl w:val="0"/>
          <w:numId w:val="12"/>
        </w:numPr>
        <w:tabs>
          <w:tab w:val="left" w:pos="142"/>
          <w:tab w:val="left" w:pos="993"/>
        </w:tabs>
        <w:snapToGrid w:val="0"/>
        <w:spacing w:before="120" w:line="460" w:lineRule="exact"/>
        <w:ind w:left="284" w:hanging="426" w:firstLineChars="0"/>
        <w:rPr>
          <w:rFonts w:asciiTheme="minorEastAsia" w:hAnsiTheme="minorEastAsia"/>
          <w:sz w:val="28"/>
        </w:rPr>
      </w:pPr>
      <w:r>
        <w:rPr>
          <w:rFonts w:asciiTheme="minorEastAsia" w:hAnsiTheme="minorEastAsia"/>
          <w:b/>
          <w:sz w:val="28"/>
          <w:lang w:eastAsia="zh-TW"/>
        </w:rPr>
        <w:t>投标费用</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lang w:eastAsia="zh-TW"/>
        </w:rPr>
        <w:t>不论投标结果如何，投标人均应自行承担所有与投标有关的全部费用（招标文件有其他相反规定除外）。</w:t>
      </w:r>
    </w:p>
    <w:p>
      <w:pPr>
        <w:pStyle w:val="17"/>
        <w:numPr>
          <w:ilvl w:val="0"/>
          <w:numId w:val="12"/>
        </w:numPr>
        <w:tabs>
          <w:tab w:val="left" w:pos="142"/>
          <w:tab w:val="left" w:pos="993"/>
        </w:tabs>
        <w:snapToGrid w:val="0"/>
        <w:spacing w:before="120" w:line="460" w:lineRule="exact"/>
        <w:ind w:left="284" w:hanging="426" w:firstLineChars="0"/>
        <w:rPr>
          <w:rFonts w:asciiTheme="minorEastAsia" w:hAnsiTheme="minorEastAsia"/>
          <w:b/>
          <w:sz w:val="28"/>
        </w:rPr>
      </w:pPr>
      <w:r>
        <w:rPr>
          <w:rFonts w:asciiTheme="minorEastAsia" w:hAnsiTheme="minorEastAsia"/>
          <w:b/>
          <w:sz w:val="28"/>
        </w:rPr>
        <w:t>质疑</w:t>
      </w:r>
    </w:p>
    <w:p>
      <w:pPr>
        <w:pStyle w:val="17"/>
        <w:numPr>
          <w:ilvl w:val="0"/>
          <w:numId w:val="14"/>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投标人认为招标过程或中标结果使自己的合法权益受到损害的，可以在中标结果公告期限届满之日起七个工作日内，以书面形式向招标方提出质疑。</w:t>
      </w:r>
    </w:p>
    <w:p>
      <w:pPr>
        <w:pStyle w:val="17"/>
        <w:numPr>
          <w:ilvl w:val="0"/>
          <w:numId w:val="14"/>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rPr>
        <w:t>质疑应当以书面形式提出，格式见《政府采购质疑和投诉办法》（财政部令第96号）附件范本，下载网址：浙江政府采购网(www.zjzfcg.gov.cn)，位置：“首页-下载专区-质疑投诉模板”。</w:t>
      </w:r>
      <w:r>
        <w:rPr>
          <w:rFonts w:hint="eastAsia" w:asciiTheme="minorEastAsia" w:hAnsiTheme="minorEastAsia"/>
        </w:rPr>
        <w:t xml:space="preserve"> </w:t>
      </w:r>
      <w:r>
        <w:rPr>
          <w:rFonts w:hint="eastAsia" w:asciiTheme="minorEastAsia" w:hAnsiTheme="minorEastAsia"/>
          <w:lang w:eastAsia="zh-CN"/>
        </w:rPr>
        <w:t>投标人</w:t>
      </w:r>
      <w:r>
        <w:rPr>
          <w:rFonts w:asciiTheme="minorEastAsia" w:hAnsiTheme="minorEastAsia"/>
          <w:lang w:eastAsia="zh-CN"/>
        </w:rPr>
        <w:t>提出质疑应当提交质疑函和必要的证明材料。</w:t>
      </w:r>
    </w:p>
    <w:p>
      <w:pPr>
        <w:pStyle w:val="17"/>
        <w:numPr>
          <w:ilvl w:val="0"/>
          <w:numId w:val="11"/>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rPr>
        <w:t>投标文件的编制</w:t>
      </w:r>
    </w:p>
    <w:p>
      <w:pPr>
        <w:pStyle w:val="17"/>
        <w:numPr>
          <w:ilvl w:val="0"/>
          <w:numId w:val="15"/>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投标文件的组成</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投标文件由资信商务及技术文件、投标报价文件两部分组成。</w:t>
      </w:r>
    </w:p>
    <w:p>
      <w:pPr>
        <w:pStyle w:val="17"/>
        <w:numPr>
          <w:ilvl w:val="0"/>
          <w:numId w:val="16"/>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资信商务及技术文件</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A</w:t>
      </w:r>
      <w:r>
        <w:rPr>
          <w:rFonts w:hint="eastAsia" w:asciiTheme="minorEastAsia" w:hAnsiTheme="minorEastAsia" w:eastAsiaTheme="minorEastAsia"/>
          <w:sz w:val="28"/>
        </w:rPr>
        <w:t xml:space="preserve"> </w:t>
      </w:r>
      <w:r>
        <w:rPr>
          <w:rFonts w:asciiTheme="minorEastAsia" w:hAnsiTheme="minorEastAsia" w:eastAsiaTheme="minorEastAsia"/>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sz w:val="28"/>
        </w:rPr>
      </w:pPr>
      <w:r>
        <w:rPr>
          <w:rFonts w:hint="eastAsia" w:asciiTheme="minorEastAsia" w:hAnsiTheme="minorEastAsia" w:eastAsiaTheme="minorEastAsia"/>
          <w:b/>
          <w:sz w:val="28"/>
        </w:rPr>
        <w:t>B</w:t>
      </w:r>
      <w:r>
        <w:rPr>
          <w:rFonts w:asciiTheme="minorEastAsia" w:hAnsiTheme="minorEastAsia" w:eastAsiaTheme="minorEastAsia"/>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sz w:val="28"/>
        </w:rPr>
      </w:pPr>
      <w:r>
        <w:rPr>
          <w:rFonts w:hint="eastAsia" w:asciiTheme="minorEastAsia" w:hAnsiTheme="minorEastAsia"/>
          <w:b/>
          <w:sz w:val="28"/>
        </w:rPr>
        <w:t>C</w:t>
      </w:r>
      <w:r>
        <w:rPr>
          <w:rFonts w:asciiTheme="minorEastAsia" w:hAnsiTheme="minorEastAsia"/>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pStyle w:val="17"/>
        <w:numPr>
          <w:ilvl w:val="0"/>
          <w:numId w:val="16"/>
        </w:numPr>
        <w:tabs>
          <w:tab w:val="left" w:pos="284"/>
          <w:tab w:val="left" w:pos="567"/>
        </w:tabs>
        <w:snapToGrid w:val="0"/>
        <w:spacing w:before="120" w:line="460" w:lineRule="exact"/>
        <w:ind w:firstLineChars="0"/>
        <w:rPr>
          <w:rFonts w:asciiTheme="minorEastAsia" w:hAnsiTheme="minorEastAsia"/>
          <w:b/>
          <w:sz w:val="28"/>
        </w:rPr>
      </w:pPr>
      <w:r>
        <w:rPr>
          <w:rFonts w:asciiTheme="minorEastAsia" w:hAnsiTheme="minorEastAsia"/>
          <w:b/>
          <w:sz w:val="28"/>
        </w:rPr>
        <w:t>报价文件：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（2）报价方案明细表（格式见附件）；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（3）投标人针对报价需要说明的其他文件和说明（格式自拟）。</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注▲：法定代表人授权委托书、投标声明书、开标一栏表必须由相应代表人签名并加盖单位公章。资信及商务文件和技术文件中不得出现价格信息，否则以无效标处理。 </w:t>
      </w:r>
    </w:p>
    <w:p>
      <w:pPr>
        <w:pStyle w:val="17"/>
        <w:numPr>
          <w:ilvl w:val="0"/>
          <w:numId w:val="15"/>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投标报价</w:t>
      </w:r>
    </w:p>
    <w:p>
      <w:pPr>
        <w:pStyle w:val="17"/>
        <w:numPr>
          <w:ilvl w:val="0"/>
          <w:numId w:val="17"/>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投标文件只允许有一个报价，投标报价应按招标文件中相关附表格式填报；</w:t>
      </w:r>
    </w:p>
    <w:p>
      <w:pPr>
        <w:pStyle w:val="17"/>
        <w:numPr>
          <w:ilvl w:val="0"/>
          <w:numId w:val="17"/>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投标报价为履行合同的最终价格，应包括货款、备品、包装、运输、装卸、保险、税金、货到就位等一切税金和费用。</w:t>
      </w:r>
    </w:p>
    <w:p>
      <w:pPr>
        <w:pStyle w:val="17"/>
        <w:numPr>
          <w:ilvl w:val="0"/>
          <w:numId w:val="15"/>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投标文件的有效期</w:t>
      </w:r>
    </w:p>
    <w:p>
      <w:pPr>
        <w:pStyle w:val="17"/>
        <w:numPr>
          <w:ilvl w:val="0"/>
          <w:numId w:val="18"/>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自投标截止日起90天内投标文件应保持有效。</w:t>
      </w:r>
    </w:p>
    <w:p>
      <w:pPr>
        <w:pStyle w:val="17"/>
        <w:numPr>
          <w:ilvl w:val="0"/>
          <w:numId w:val="18"/>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中标人的投标文件自开标之日起至合同履行完毕均应保持有效。</w:t>
      </w:r>
    </w:p>
    <w:p>
      <w:pPr>
        <w:pStyle w:val="17"/>
        <w:numPr>
          <w:ilvl w:val="0"/>
          <w:numId w:val="15"/>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投标文件拒收的情形</w:t>
      </w:r>
    </w:p>
    <w:p>
      <w:pPr>
        <w:pStyle w:val="17"/>
        <w:numPr>
          <w:ilvl w:val="0"/>
          <w:numId w:val="19"/>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由于包装不妥，在送交途中严重破损或失散的投标文件；</w:t>
      </w:r>
    </w:p>
    <w:p>
      <w:pPr>
        <w:pStyle w:val="17"/>
        <w:numPr>
          <w:ilvl w:val="0"/>
          <w:numId w:val="19"/>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未办理网上报名手续的。</w:t>
      </w:r>
    </w:p>
    <w:p>
      <w:pPr>
        <w:pStyle w:val="17"/>
        <w:numPr>
          <w:ilvl w:val="0"/>
          <w:numId w:val="15"/>
        </w:numPr>
        <w:tabs>
          <w:tab w:val="left" w:pos="284"/>
          <w:tab w:val="left" w:pos="993"/>
        </w:tabs>
        <w:snapToGrid w:val="0"/>
        <w:spacing w:line="460" w:lineRule="exact"/>
        <w:ind w:left="426" w:hanging="426" w:firstLineChars="0"/>
        <w:rPr>
          <w:rFonts w:asciiTheme="minorEastAsia" w:hAnsiTheme="minorEastAsia"/>
          <w:b/>
          <w:sz w:val="28"/>
        </w:rPr>
      </w:pPr>
      <w:r>
        <w:rPr>
          <w:rFonts w:asciiTheme="minorEastAsia" w:hAnsiTheme="minorEastAsia"/>
          <w:b/>
          <w:sz w:val="28"/>
        </w:rPr>
        <w:t>投标无效的情形</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实质上没有响应招标文件要求的投标将被视为无效投标。在评审时，如发现下列情形之一的，投标文件将被视为无效：</w:t>
      </w:r>
    </w:p>
    <w:p>
      <w:pPr>
        <w:pStyle w:val="17"/>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仅以非纸制文本形式的投标文件；</w:t>
      </w:r>
    </w:p>
    <w:p>
      <w:pPr>
        <w:pStyle w:val="17"/>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投标方未能提供合格的资格文件；</w:t>
      </w:r>
    </w:p>
    <w:p>
      <w:pPr>
        <w:pStyle w:val="17"/>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与招标文件有重大偏离的投标文件；任何一项实质性指标低于招标需求的投标无效；</w:t>
      </w:r>
    </w:p>
    <w:p>
      <w:pPr>
        <w:pStyle w:val="17"/>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对一个标项提供两个投标方案或两个报价的；</w:t>
      </w:r>
    </w:p>
    <w:p>
      <w:pPr>
        <w:pStyle w:val="17"/>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投标文件应盖公章而未盖公章或盖非公司公章、未有效授权、法定代表人授权书填写不完整或有涂改的；</w:t>
      </w:r>
    </w:p>
    <w:p>
      <w:pPr>
        <w:pStyle w:val="17"/>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投标报价超出最高限价的；</w:t>
      </w:r>
    </w:p>
    <w:p>
      <w:pPr>
        <w:pStyle w:val="17"/>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评标委员会认为投标人的报价明显低于其他通过符合性审查投标人的报价，有可能影响产品质量或者不能诚信履约，且不能证明其报价合理性的；</w:t>
      </w:r>
    </w:p>
    <w:p>
      <w:pPr>
        <w:pStyle w:val="17"/>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与其他参加本次投标供应商的投标文件（技术文件）的文字表述内容相同连续20行以上或差错相同2处以上的；</w:t>
      </w:r>
    </w:p>
    <w:p>
      <w:pPr>
        <w:pStyle w:val="17"/>
        <w:numPr>
          <w:ilvl w:val="0"/>
          <w:numId w:val="20"/>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对列入失信被执行人、重大税收违法案件当事人名单、政府采购严重违法失信行为记录名单的供应商 ；</w:t>
      </w:r>
    </w:p>
    <w:p>
      <w:pPr>
        <w:pStyle w:val="17"/>
        <w:numPr>
          <w:ilvl w:val="0"/>
          <w:numId w:val="20"/>
        </w:numPr>
        <w:tabs>
          <w:tab w:val="left" w:pos="284"/>
          <w:tab w:val="left" w:pos="567"/>
        </w:tabs>
        <w:snapToGrid w:val="0"/>
        <w:spacing w:line="460" w:lineRule="exact"/>
        <w:ind w:firstLineChars="0"/>
        <w:rPr>
          <w:rFonts w:asciiTheme="minorEastAsia" w:hAnsiTheme="minorEastAsia"/>
          <w:lang w:eastAsia="zh-CN"/>
        </w:rPr>
      </w:pPr>
      <w:r>
        <w:rPr>
          <w:rFonts w:asciiTheme="minorEastAsia" w:hAnsiTheme="minorEastAsia"/>
          <w:lang w:eastAsia="zh-CN"/>
        </w:rPr>
        <w:t>不符合法律、法规和本招标文件规定的其他实质性要求的。</w:t>
      </w:r>
    </w:p>
    <w:p>
      <w:pPr>
        <w:pStyle w:val="17"/>
        <w:numPr>
          <w:ilvl w:val="0"/>
          <w:numId w:val="11"/>
        </w:numPr>
        <w:tabs>
          <w:tab w:val="left" w:pos="284"/>
          <w:tab w:val="left" w:pos="993"/>
        </w:tabs>
        <w:snapToGrid w:val="0"/>
        <w:spacing w:before="120" w:after="120" w:line="460" w:lineRule="exact"/>
        <w:ind w:firstLineChars="0"/>
        <w:rPr>
          <w:rFonts w:asciiTheme="minorEastAsia" w:hAnsiTheme="minorEastAsia"/>
          <w:b/>
          <w:sz w:val="28"/>
        </w:rPr>
      </w:pPr>
      <w:r>
        <w:rPr>
          <w:rFonts w:asciiTheme="minorEastAsia" w:hAnsiTheme="minorEastAsia"/>
          <w:b/>
          <w:spacing w:val="-4"/>
          <w:sz w:val="30"/>
        </w:rPr>
        <w:t>开标</w:t>
      </w:r>
    </w:p>
    <w:p>
      <w:pPr>
        <w:widowControl/>
        <w:tabs>
          <w:tab w:val="left" w:pos="284"/>
          <w:tab w:val="left" w:pos="993"/>
        </w:tabs>
        <w:snapToGrid w:val="0"/>
        <w:spacing w:before="120" w:line="460" w:lineRule="exact"/>
        <w:ind w:firstLine="551"/>
        <w:jc w:val="left"/>
        <w:rPr>
          <w:rFonts w:asciiTheme="minorEastAsia" w:hAnsiTheme="minorEastAsia" w:eastAsiaTheme="minorEastAsia"/>
          <w:b/>
          <w:sz w:val="24"/>
          <w:u w:val="single"/>
        </w:rPr>
      </w:pPr>
      <w:r>
        <w:rPr>
          <w:rFonts w:hint="eastAsia" w:asciiTheme="minorEastAsia" w:hAnsiTheme="minorEastAsia" w:eastAsiaTheme="minorEastAsia"/>
          <w:b/>
          <w:sz w:val="24"/>
          <w:u w:val="single"/>
        </w:rPr>
        <w:t>本项目不要求投标人(法定代表人或授权委托人)至开标现场参加开标活动。投标人应根据招标文件前附表要求</w:t>
      </w:r>
      <w:r>
        <w:rPr>
          <w:rFonts w:hint="eastAsia" w:asciiTheme="minorEastAsia" w:hAnsiTheme="minorEastAsia" w:eastAsiaTheme="minorEastAsia"/>
          <w:b/>
          <w:sz w:val="24"/>
          <w:highlight w:val="none"/>
          <w:u w:val="single"/>
        </w:rPr>
        <w:t>，于开标当日</w:t>
      </w:r>
      <w:r>
        <w:rPr>
          <w:rFonts w:hint="eastAsia" w:asciiTheme="minorEastAsia" w:hAnsiTheme="minorEastAsia" w:eastAsiaTheme="minorEastAsia"/>
          <w:b/>
          <w:sz w:val="24"/>
          <w:highlight w:val="none"/>
          <w:u w:val="single"/>
          <w:lang w:eastAsia="zh-CN"/>
        </w:rPr>
        <w:t>14:30</w:t>
      </w:r>
      <w:r>
        <w:rPr>
          <w:rFonts w:hint="eastAsia" w:asciiTheme="minorEastAsia" w:hAnsiTheme="minorEastAsia" w:eastAsiaTheme="minorEastAsia"/>
          <w:b/>
          <w:sz w:val="24"/>
          <w:highlight w:val="none"/>
          <w:u w:val="single"/>
        </w:rPr>
        <w:t>之前送达至浙江省嘉兴市中环南路</w:t>
      </w:r>
      <w:r>
        <w:rPr>
          <w:rFonts w:asciiTheme="minorEastAsia" w:hAnsiTheme="minorEastAsia" w:eastAsiaTheme="minorEastAsia"/>
          <w:b/>
          <w:sz w:val="24"/>
          <w:highlight w:val="none"/>
          <w:u w:val="single"/>
        </w:rPr>
        <w:t xml:space="preserve"> 1882 </w:t>
      </w:r>
      <w:r>
        <w:rPr>
          <w:rFonts w:hint="eastAsia" w:asciiTheme="minorEastAsia" w:hAnsiTheme="minorEastAsia" w:eastAsiaTheme="minorEastAsia"/>
          <w:b/>
          <w:sz w:val="24"/>
          <w:highlight w:val="none"/>
          <w:u w:val="single"/>
        </w:rPr>
        <w:t>号嘉兴市第一医院六号楼四楼招标采购中心，</w:t>
      </w:r>
      <w:r>
        <w:rPr>
          <w:rFonts w:hint="eastAsia" w:asciiTheme="minorEastAsia" w:hAnsiTheme="minorEastAsia" w:eastAsiaTheme="minorEastAsia"/>
          <w:b/>
          <w:sz w:val="24"/>
          <w:u w:val="single"/>
        </w:rPr>
        <w:t>联系人：喻老师，联系电话：0573-82221162。所有未寄达或未送达上述指定地点的投标文件，视作投标人主动放弃。</w:t>
      </w:r>
    </w:p>
    <w:p>
      <w:pPr>
        <w:pStyle w:val="17"/>
        <w:numPr>
          <w:ilvl w:val="0"/>
          <w:numId w:val="11"/>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rPr>
        <w:t>评标</w:t>
      </w:r>
    </w:p>
    <w:p>
      <w:pPr>
        <w:pStyle w:val="17"/>
        <w:numPr>
          <w:ilvl w:val="0"/>
          <w:numId w:val="21"/>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组建评标委员会</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本项目评标委员会按《中华人民共和国政府采购法》相关要求组成</w:t>
      </w:r>
      <w:r>
        <w:rPr>
          <w:rFonts w:hint="eastAsia" w:asciiTheme="minorEastAsia" w:hAnsiTheme="minorEastAsia" w:eastAsiaTheme="minorEastAsia"/>
          <w:sz w:val="24"/>
        </w:rPr>
        <w:t>，</w:t>
      </w:r>
      <w:r>
        <w:rPr>
          <w:rFonts w:asciiTheme="minorEastAsia" w:hAnsiTheme="minorEastAsia" w:eastAsiaTheme="minorEastAsia"/>
          <w:sz w:val="24"/>
        </w:rPr>
        <w:t>评审专家4人和用户代表 1 人。</w:t>
      </w:r>
    </w:p>
    <w:p>
      <w:pPr>
        <w:pStyle w:val="17"/>
        <w:numPr>
          <w:ilvl w:val="0"/>
          <w:numId w:val="21"/>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评标程序</w:t>
      </w:r>
    </w:p>
    <w:p>
      <w:pPr>
        <w:pStyle w:val="17"/>
        <w:numPr>
          <w:ilvl w:val="0"/>
          <w:numId w:val="22"/>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采购中心工作人员协助评标委员会对投标人的资格和投标文件的完整性、合法性等进行审查。</w:t>
      </w:r>
    </w:p>
    <w:p>
      <w:pPr>
        <w:pStyle w:val="17"/>
        <w:numPr>
          <w:ilvl w:val="0"/>
          <w:numId w:val="22"/>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评标委员会审查投标文件的实质性内容是否符合招标文件的实质性要求。</w:t>
      </w:r>
    </w:p>
    <w:p>
      <w:pPr>
        <w:pStyle w:val="17"/>
        <w:numPr>
          <w:ilvl w:val="0"/>
          <w:numId w:val="22"/>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评标委员会将根据投标人的投标文件进行审查、核对,如有疑问,将对投标人进行询标,投标人要向评标委员会澄清有关问题,并最终以书面形式进行答复。</w:t>
      </w:r>
    </w:p>
    <w:p>
      <w:pPr>
        <w:pStyle w:val="17"/>
        <w:numPr>
          <w:ilvl w:val="0"/>
          <w:numId w:val="22"/>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评标委员会完成评标后,按评标原则推荐中标候选人同时起草评标报告。</w:t>
      </w:r>
    </w:p>
    <w:p>
      <w:pPr>
        <w:pStyle w:val="17"/>
        <w:numPr>
          <w:ilvl w:val="0"/>
          <w:numId w:val="22"/>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全权代表未到场或者拒绝澄清或者澄清的内容改变了投标文件的实质性内容的，评标委员会有权对该投标文件做出不利于投标人的评判。</w:t>
      </w:r>
    </w:p>
    <w:p>
      <w:pPr>
        <w:pStyle w:val="17"/>
        <w:numPr>
          <w:ilvl w:val="0"/>
          <w:numId w:val="21"/>
        </w:numPr>
        <w:tabs>
          <w:tab w:val="left" w:pos="284"/>
          <w:tab w:val="left" w:pos="851"/>
        </w:tabs>
        <w:snapToGrid w:val="0"/>
        <w:spacing w:before="120" w:line="460" w:lineRule="exact"/>
        <w:ind w:left="567" w:firstLineChars="0"/>
        <w:rPr>
          <w:rFonts w:asciiTheme="minorEastAsia" w:hAnsiTheme="minorEastAsia"/>
          <w:b/>
          <w:sz w:val="30"/>
        </w:rPr>
      </w:pPr>
      <w:r>
        <w:rPr>
          <w:rFonts w:asciiTheme="minorEastAsia" w:hAnsiTheme="minorEastAsia"/>
          <w:b/>
          <w:sz w:val="28"/>
        </w:rPr>
        <w:t>评标原则</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7"/>
        <w:numPr>
          <w:ilvl w:val="0"/>
          <w:numId w:val="21"/>
        </w:numPr>
        <w:tabs>
          <w:tab w:val="left" w:pos="284"/>
          <w:tab w:val="left" w:pos="851"/>
        </w:tabs>
        <w:snapToGrid w:val="0"/>
        <w:spacing w:before="120" w:line="460" w:lineRule="exact"/>
        <w:ind w:left="567" w:firstLineChars="0"/>
        <w:rPr>
          <w:rFonts w:asciiTheme="minorEastAsia" w:hAnsiTheme="minorEastAsia"/>
          <w:b/>
          <w:sz w:val="28"/>
        </w:rPr>
      </w:pPr>
      <w:r>
        <w:rPr>
          <w:rFonts w:asciiTheme="minorEastAsia" w:hAnsiTheme="minorEastAsia"/>
          <w:b/>
          <w:sz w:val="28"/>
        </w:rPr>
        <w:t>评标过程的监督</w:t>
      </w:r>
    </w:p>
    <w:p>
      <w:pPr>
        <w:widowControl/>
        <w:tabs>
          <w:tab w:val="left" w:pos="284"/>
          <w:tab w:val="left" w:pos="993"/>
        </w:tabs>
        <w:snapToGrid w:val="0"/>
        <w:spacing w:line="460" w:lineRule="exact"/>
        <w:ind w:firstLine="480"/>
        <w:rPr>
          <w:rFonts w:asciiTheme="minorEastAsia" w:hAnsiTheme="minorEastAsia" w:eastAsiaTheme="minorEastAsia"/>
          <w:sz w:val="24"/>
        </w:rPr>
      </w:pPr>
      <w:r>
        <w:rPr>
          <w:rFonts w:asciiTheme="minorEastAsia" w:hAnsiTheme="minorEastAsia" w:eastAsiaTheme="minorEastAsia"/>
          <w:sz w:val="24"/>
        </w:rPr>
        <w:t>本项目评标过程实行全程录音、录像监控。</w:t>
      </w:r>
    </w:p>
    <w:p>
      <w:pPr>
        <w:pStyle w:val="17"/>
        <w:numPr>
          <w:ilvl w:val="0"/>
          <w:numId w:val="11"/>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rPr>
        <w:t>定标</w:t>
      </w:r>
    </w:p>
    <w:p>
      <w:pPr>
        <w:pStyle w:val="17"/>
        <w:numPr>
          <w:ilvl w:val="0"/>
          <w:numId w:val="23"/>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本项目由评标委员会推荐中标人。</w:t>
      </w:r>
    </w:p>
    <w:p>
      <w:pPr>
        <w:pStyle w:val="17"/>
        <w:numPr>
          <w:ilvl w:val="0"/>
          <w:numId w:val="23"/>
        </w:numPr>
        <w:tabs>
          <w:tab w:val="left" w:pos="284"/>
          <w:tab w:val="left" w:pos="993"/>
        </w:tabs>
        <w:snapToGrid w:val="0"/>
        <w:spacing w:line="460" w:lineRule="exact"/>
        <w:ind w:firstLineChars="0"/>
        <w:rPr>
          <w:rFonts w:asciiTheme="minorEastAsia" w:hAnsiTheme="minorEastAsia"/>
        </w:rPr>
      </w:pPr>
      <w:r>
        <w:rPr>
          <w:rFonts w:hint="eastAsia" w:asciiTheme="minorEastAsia" w:hAnsiTheme="minorEastAsia"/>
        </w:rPr>
        <w:t>评审</w:t>
      </w:r>
      <w:r>
        <w:rPr>
          <w:rFonts w:asciiTheme="minorEastAsia" w:hAnsiTheme="minorEastAsia"/>
        </w:rPr>
        <w:t>结果经招标方确认后，采购中心将于2个工作日内在</w:t>
      </w:r>
      <w:r>
        <w:rPr>
          <w:rFonts w:hint="eastAsia" w:cs="宋体" w:asciiTheme="minorEastAsia" w:hAnsiTheme="minorEastAsia"/>
        </w:rPr>
        <w:t>嘉兴市第一医院外网</w:t>
      </w:r>
      <w:r>
        <w:rPr>
          <w:rFonts w:hint="eastAsia" w:asciiTheme="minorEastAsia" w:hAnsiTheme="minorEastAsia"/>
        </w:rPr>
        <w:t>（http://www.jxdyyy.com）发布中标公告，公告期为3个工作日。</w:t>
      </w:r>
    </w:p>
    <w:p>
      <w:pPr>
        <w:pStyle w:val="17"/>
        <w:numPr>
          <w:ilvl w:val="0"/>
          <w:numId w:val="23"/>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中标人应在</w:t>
      </w:r>
      <w:r>
        <w:rPr>
          <w:rFonts w:hint="eastAsia" w:asciiTheme="minorEastAsia" w:hAnsiTheme="minorEastAsia"/>
          <w:lang w:eastAsia="zh-CN"/>
        </w:rPr>
        <w:t>成交结果公示期结束后30日内</w:t>
      </w:r>
      <w:r>
        <w:rPr>
          <w:rFonts w:asciiTheme="minorEastAsia" w:hAnsiTheme="minorEastAsia"/>
          <w:lang w:eastAsia="zh-CN"/>
        </w:rPr>
        <w:t>与</w:t>
      </w:r>
      <w:r>
        <w:rPr>
          <w:rFonts w:hint="eastAsia" w:asciiTheme="minorEastAsia" w:hAnsiTheme="minorEastAsia"/>
          <w:lang w:eastAsia="zh-CN"/>
        </w:rPr>
        <w:t>招标方</w:t>
      </w:r>
      <w:r>
        <w:rPr>
          <w:rFonts w:asciiTheme="minorEastAsia" w:hAnsiTheme="minorEastAsia"/>
          <w:lang w:eastAsia="zh-CN"/>
        </w:rPr>
        <w:t>签订合同。</w:t>
      </w:r>
    </w:p>
    <w:p>
      <w:pPr>
        <w:pStyle w:val="17"/>
        <w:numPr>
          <w:ilvl w:val="0"/>
          <w:numId w:val="23"/>
        </w:numPr>
        <w:tabs>
          <w:tab w:val="left" w:pos="284"/>
          <w:tab w:val="left" w:pos="993"/>
        </w:tabs>
        <w:snapToGrid w:val="0"/>
        <w:spacing w:line="460" w:lineRule="exact"/>
        <w:ind w:firstLineChars="0"/>
        <w:rPr>
          <w:rFonts w:asciiTheme="minorEastAsia" w:hAnsiTheme="minorEastAsia"/>
          <w:lang w:eastAsia="zh-CN"/>
        </w:rPr>
      </w:pPr>
      <w:r>
        <w:rPr>
          <w:rFonts w:asciiTheme="minorEastAsia" w:hAnsiTheme="minorEastAsia"/>
          <w:lang w:eastAsia="zh-CN"/>
        </w:rPr>
        <w:t>中标人在</w:t>
      </w:r>
      <w:r>
        <w:rPr>
          <w:rFonts w:hint="eastAsia" w:asciiTheme="minorEastAsia" w:hAnsiTheme="minorEastAsia"/>
          <w:lang w:eastAsia="zh-CN"/>
        </w:rPr>
        <w:t>成交结果公示期结束后30日</w:t>
      </w:r>
      <w:r>
        <w:rPr>
          <w:rFonts w:asciiTheme="minorEastAsia" w:hAnsiTheme="minorEastAsia"/>
          <w:lang w:eastAsia="zh-CN"/>
        </w:rPr>
        <w:t>内无正当理由拖延、拒签合同的，招标</w:t>
      </w:r>
      <w:r>
        <w:rPr>
          <w:rFonts w:hint="eastAsia" w:asciiTheme="minorEastAsia" w:hAnsiTheme="minorEastAsia"/>
          <w:lang w:eastAsia="zh-CN"/>
        </w:rPr>
        <w:t>方</w:t>
      </w:r>
      <w:r>
        <w:rPr>
          <w:rFonts w:asciiTheme="minorEastAsia" w:hAnsiTheme="minorEastAsia"/>
          <w:lang w:eastAsia="zh-CN"/>
        </w:rPr>
        <w:t>将取消其中标资格。</w:t>
      </w:r>
    </w:p>
    <w:p>
      <w:pPr>
        <w:pStyle w:val="17"/>
        <w:numPr>
          <w:ilvl w:val="0"/>
          <w:numId w:val="11"/>
        </w:numPr>
        <w:tabs>
          <w:tab w:val="left" w:pos="284"/>
          <w:tab w:val="left" w:pos="993"/>
        </w:tabs>
        <w:snapToGrid w:val="0"/>
        <w:spacing w:before="120" w:after="120" w:line="460" w:lineRule="exact"/>
        <w:ind w:firstLineChars="0"/>
        <w:rPr>
          <w:rFonts w:asciiTheme="minorEastAsia" w:hAnsiTheme="minorEastAsia"/>
          <w:b/>
          <w:sz w:val="30"/>
        </w:rPr>
      </w:pPr>
      <w:r>
        <w:rPr>
          <w:rFonts w:asciiTheme="minorEastAsia" w:hAnsiTheme="minorEastAsia"/>
          <w:b/>
          <w:sz w:val="30"/>
        </w:rPr>
        <w:t>货款的结算</w:t>
      </w:r>
    </w:p>
    <w:p>
      <w:pPr>
        <w:pStyle w:val="2"/>
        <w:ind w:firstLine="480" w:firstLineChars="200"/>
        <w:rPr>
          <w:rFonts w:asciiTheme="minorEastAsia" w:hAnsiTheme="minorEastAsia" w:eastAsiaTheme="minorEastAsia"/>
          <w:b/>
          <w:sz w:val="36"/>
        </w:rPr>
      </w:pPr>
      <w:r>
        <w:rPr>
          <w:rFonts w:hint="eastAsia" w:asciiTheme="minorEastAsia" w:hAnsiTheme="minorEastAsia" w:eastAsiaTheme="minorEastAsia"/>
          <w:color w:val="000000"/>
          <w:szCs w:val="24"/>
          <w:lang w:eastAsia="zh-TW"/>
        </w:rPr>
        <w:t>维保费用按合同签订后，招标方支付中标方合同30%的服务费，服务半年后，支付合同40</w:t>
      </w:r>
      <w:r>
        <w:rPr>
          <w:rFonts w:hint="eastAsia" w:ascii="宋体" w:hAnsi="宋体"/>
        </w:rPr>
        <w:t>%</w:t>
      </w:r>
      <w:r>
        <w:rPr>
          <w:rFonts w:hint="eastAsia" w:asciiTheme="minorEastAsia" w:hAnsiTheme="minorEastAsia" w:eastAsiaTheme="minorEastAsia"/>
          <w:color w:val="000000"/>
          <w:szCs w:val="24"/>
          <w:lang w:eastAsia="zh-TW"/>
        </w:rPr>
        <w:t>的服务费，</w:t>
      </w:r>
      <w:r>
        <w:rPr>
          <w:rFonts w:hint="eastAsia" w:ascii="宋体" w:hAnsi="宋体"/>
        </w:rPr>
        <w:t>合同执行满一年，考核合格且无售后服务问题，支付剩余合同总金额30%的款项</w:t>
      </w:r>
      <w:r>
        <w:rPr>
          <w:rFonts w:hint="eastAsia" w:asciiTheme="minorEastAsia" w:hAnsiTheme="minorEastAsia" w:eastAsiaTheme="minorEastAsia"/>
          <w:color w:val="000000"/>
          <w:szCs w:val="24"/>
          <w:lang w:eastAsia="zh-TW"/>
        </w:rPr>
        <w:t>。</w:t>
      </w: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b/>
          <w:sz w:val="36"/>
        </w:rPr>
      </w:pPr>
    </w:p>
    <w:p>
      <w:pPr>
        <w:pStyle w:val="2"/>
        <w:ind w:firstLine="0"/>
        <w:rPr>
          <w:rFonts w:asciiTheme="minorEastAsia" w:hAnsiTheme="minorEastAsia" w:eastAsiaTheme="minorEastAsia"/>
        </w:rPr>
        <w:sectPr>
          <w:pgSz w:w="11900" w:h="16840"/>
          <w:pgMar w:top="1440" w:right="1800" w:bottom="1440" w:left="1800" w:header="851" w:footer="851" w:gutter="0"/>
          <w:cols w:space="720" w:num="1"/>
          <w:titlePg/>
          <w:docGrid w:linePitch="360" w:charSpace="0"/>
        </w:sectPr>
      </w:pPr>
    </w:p>
    <w:p>
      <w:pPr>
        <w:pStyle w:val="17"/>
        <w:numPr>
          <w:ilvl w:val="0"/>
          <w:numId w:val="1"/>
        </w:numPr>
        <w:tabs>
          <w:tab w:val="left" w:pos="284"/>
          <w:tab w:val="left" w:pos="993"/>
        </w:tabs>
        <w:snapToGrid w:val="0"/>
        <w:spacing w:before="120" w:after="120"/>
        <w:ind w:firstLineChars="0"/>
        <w:jc w:val="center"/>
        <w:rPr>
          <w:rFonts w:asciiTheme="minorEastAsia" w:hAnsiTheme="minorEastAsia"/>
          <w:b/>
          <w:sz w:val="36"/>
        </w:rPr>
      </w:pPr>
      <w:r>
        <w:rPr>
          <w:rFonts w:asciiTheme="minorEastAsia" w:hAnsiTheme="minorEastAsia"/>
          <w:b/>
          <w:sz w:val="36"/>
        </w:rPr>
        <w:t>评标办法及评分标准</w:t>
      </w:r>
    </w:p>
    <w:p>
      <w:pPr>
        <w:widowControl/>
        <w:tabs>
          <w:tab w:val="left" w:pos="284"/>
          <w:tab w:val="left" w:pos="993"/>
        </w:tabs>
        <w:snapToGrid w:val="0"/>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lang w:eastAsia="zh-TW"/>
        </w:rPr>
        <w:t>根据《</w:t>
      </w:r>
      <w:r>
        <w:rPr>
          <w:rFonts w:hint="eastAsia" w:asciiTheme="minorEastAsia" w:hAnsiTheme="minorEastAsia" w:eastAsiaTheme="minorEastAsia"/>
          <w:sz w:val="24"/>
          <w:szCs w:val="24"/>
          <w:lang w:eastAsia="zh-TW"/>
        </w:rPr>
        <w:t>中华人民共和国招标投标法</w:t>
      </w:r>
      <w:r>
        <w:rPr>
          <w:rFonts w:asciiTheme="minorEastAsia" w:hAnsiTheme="minorEastAsia" w:eastAsiaTheme="minorEastAsia"/>
          <w:sz w:val="24"/>
          <w:szCs w:val="24"/>
          <w:lang w:eastAsia="zh-TW"/>
        </w:rPr>
        <w:t>》等有关法律法规，结合本项目的实际需求，制定本办法。</w:t>
      </w:r>
    </w:p>
    <w:p>
      <w:pPr>
        <w:pStyle w:val="17"/>
        <w:numPr>
          <w:ilvl w:val="0"/>
          <w:numId w:val="24"/>
        </w:numPr>
        <w:tabs>
          <w:tab w:val="left" w:pos="284"/>
          <w:tab w:val="left" w:pos="993"/>
        </w:tabs>
        <w:snapToGrid w:val="0"/>
        <w:spacing w:before="120" w:after="120" w:line="360" w:lineRule="auto"/>
        <w:ind w:left="567" w:hanging="567" w:firstLineChars="0"/>
        <w:rPr>
          <w:rFonts w:asciiTheme="minorEastAsia" w:hAnsiTheme="minorEastAsia"/>
          <w:b/>
        </w:rPr>
      </w:pPr>
      <w:r>
        <w:rPr>
          <w:rFonts w:asciiTheme="minorEastAsia" w:hAnsiTheme="minorEastAsia"/>
          <w:b/>
          <w:lang w:eastAsia="zh-TW"/>
        </w:rPr>
        <w:t>总则</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本次评标采用综合评分法，总分为100分，其中价格分</w:t>
      </w:r>
      <w:r>
        <w:rPr>
          <w:rFonts w:hint="eastAsia" w:asciiTheme="minorEastAsia" w:hAnsiTheme="minorEastAsia" w:eastAsiaTheme="minorEastAsia"/>
          <w:sz w:val="24"/>
          <w:szCs w:val="24"/>
          <w:lang w:val="en-US" w:eastAsia="zh-CN"/>
        </w:rPr>
        <w:t>2</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w:t>
      </w:r>
      <w:bookmarkStart w:id="31" w:name="_Hlk34720842"/>
      <w:r>
        <w:rPr>
          <w:rFonts w:asciiTheme="minorEastAsia" w:hAnsiTheme="minorEastAsia" w:eastAsiaTheme="minorEastAsia"/>
          <w:sz w:val="24"/>
          <w:szCs w:val="24"/>
          <w:lang w:eastAsia="zh-TW"/>
        </w:rPr>
        <w:t>技术商务分</w:t>
      </w:r>
      <w:bookmarkEnd w:id="31"/>
      <w:r>
        <w:rPr>
          <w:rFonts w:hint="eastAsia" w:asciiTheme="minorEastAsia" w:hAnsiTheme="minorEastAsia" w:eastAsiaTheme="minorEastAsia"/>
          <w:sz w:val="24"/>
          <w:szCs w:val="24"/>
          <w:lang w:val="en-US" w:eastAsia="zh-CN"/>
        </w:rPr>
        <w:t>8</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分。合格投标人的评标得分为各项目汇总得分，中标候选资格按评标得分由高到低顺序排列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得分相同的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按投标报价由低到高顺序排列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得分且投标报价相同的，按技术得分由高到低顺序排列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仍不能分出前后的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以投标签到先后顺序确定中标人。评分过程中采用四舍五入法，并保留小数2位。</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投标人评标综合得分=价格分+技术商务分</w:t>
      </w:r>
    </w:p>
    <w:p>
      <w:pPr>
        <w:pStyle w:val="17"/>
        <w:numPr>
          <w:ilvl w:val="0"/>
          <w:numId w:val="24"/>
        </w:numPr>
        <w:tabs>
          <w:tab w:val="left" w:pos="284"/>
          <w:tab w:val="left" w:pos="993"/>
        </w:tabs>
        <w:snapToGrid w:val="0"/>
        <w:spacing w:before="120" w:after="120" w:line="360" w:lineRule="auto"/>
        <w:ind w:left="567" w:hanging="567" w:firstLineChars="0"/>
        <w:rPr>
          <w:rFonts w:asciiTheme="minorEastAsia" w:hAnsiTheme="minorEastAsia"/>
          <w:b/>
          <w:lang w:eastAsia="zh-TW"/>
        </w:rPr>
      </w:pPr>
      <w:r>
        <w:rPr>
          <w:rFonts w:asciiTheme="minorEastAsia" w:hAnsiTheme="minorEastAsia"/>
          <w:b/>
          <w:lang w:eastAsia="zh-TW"/>
        </w:rPr>
        <w:t>评分标准说明：</w:t>
      </w:r>
    </w:p>
    <w:p>
      <w:pPr>
        <w:pStyle w:val="17"/>
        <w:numPr>
          <w:ilvl w:val="0"/>
          <w:numId w:val="25"/>
        </w:numPr>
        <w:tabs>
          <w:tab w:val="left" w:pos="284"/>
          <w:tab w:val="left" w:pos="993"/>
        </w:tabs>
        <w:spacing w:line="360" w:lineRule="auto"/>
        <w:ind w:firstLineChars="0"/>
        <w:rPr>
          <w:rFonts w:asciiTheme="minorEastAsia" w:hAnsiTheme="minorEastAsia"/>
          <w:b/>
          <w:bCs/>
          <w:spacing w:val="-4"/>
        </w:rPr>
      </w:pPr>
      <w:r>
        <w:rPr>
          <w:rFonts w:asciiTheme="minorEastAsia" w:hAnsiTheme="minorEastAsia"/>
          <w:b/>
          <w:bCs/>
          <w:spacing w:val="-4"/>
        </w:rPr>
        <w:t>价格分（</w:t>
      </w:r>
      <w:r>
        <w:rPr>
          <w:rFonts w:hint="eastAsia" w:asciiTheme="minorEastAsia" w:hAnsiTheme="minorEastAsia"/>
          <w:b/>
          <w:bCs/>
          <w:spacing w:val="-4"/>
          <w:lang w:val="en-US" w:eastAsia="zh-CN"/>
        </w:rPr>
        <w:t>2</w:t>
      </w:r>
      <w:r>
        <w:rPr>
          <w:rFonts w:hint="eastAsia" w:asciiTheme="minorEastAsia" w:hAnsiTheme="minorEastAsia"/>
          <w:b/>
          <w:bCs/>
          <w:spacing w:val="-4"/>
        </w:rPr>
        <w:t>0</w:t>
      </w:r>
      <w:r>
        <w:rPr>
          <w:rFonts w:asciiTheme="minorEastAsia" w:hAnsiTheme="minorEastAsia"/>
          <w:b/>
          <w:bCs/>
          <w:spacing w:val="-4"/>
        </w:rPr>
        <w:t>分）</w:t>
      </w:r>
    </w:p>
    <w:p>
      <w:pPr>
        <w:pStyle w:val="17"/>
        <w:numPr>
          <w:ilvl w:val="0"/>
          <w:numId w:val="26"/>
        </w:numPr>
        <w:tabs>
          <w:tab w:val="left" w:pos="284"/>
          <w:tab w:val="left" w:pos="993"/>
        </w:tabs>
        <w:spacing w:line="360" w:lineRule="auto"/>
        <w:ind w:left="426" w:firstLineChars="0"/>
        <w:rPr>
          <w:rFonts w:asciiTheme="minorEastAsia" w:hAnsiTheme="minorEastAsia"/>
          <w:bCs/>
          <w:spacing w:val="-4"/>
          <w:lang w:eastAsia="zh-CN"/>
        </w:rPr>
      </w:pPr>
      <w:r>
        <w:rPr>
          <w:rFonts w:asciiTheme="minorEastAsia" w:hAnsiTheme="minorEastAsia"/>
          <w:bCs/>
          <w:spacing w:val="-4"/>
          <w:lang w:eastAsia="zh-CN"/>
        </w:rPr>
        <w:t>价格分采用低价优先法计算，即满足招标文件要求且投标价格最低的投标报价为评标基准价，其他投标人的价格分按照下列公式计算：</w:t>
      </w:r>
    </w:p>
    <w:p>
      <w:pPr>
        <w:tabs>
          <w:tab w:val="left" w:pos="284"/>
          <w:tab w:val="left" w:pos="993"/>
        </w:tabs>
        <w:spacing w:line="360" w:lineRule="auto"/>
        <w:ind w:firstLine="464" w:firstLineChars="200"/>
        <w:rPr>
          <w:rFonts w:asciiTheme="minorEastAsia" w:hAnsiTheme="minorEastAsia" w:eastAsiaTheme="minorEastAsia"/>
          <w:bCs/>
          <w:spacing w:val="-4"/>
          <w:kern w:val="2"/>
          <w:sz w:val="24"/>
          <w:szCs w:val="24"/>
        </w:rPr>
      </w:pPr>
      <w:r>
        <w:rPr>
          <w:rFonts w:asciiTheme="minorEastAsia" w:hAnsiTheme="minorEastAsia" w:eastAsiaTheme="minorEastAsia"/>
          <w:bCs/>
          <w:spacing w:val="-4"/>
          <w:kern w:val="2"/>
          <w:sz w:val="24"/>
          <w:szCs w:val="24"/>
        </w:rPr>
        <w:t>价格分=（评标基准价/投标报价）×</w:t>
      </w:r>
      <w:r>
        <w:rPr>
          <w:rFonts w:hint="eastAsia" w:asciiTheme="minorEastAsia" w:hAnsiTheme="minorEastAsia" w:eastAsiaTheme="minorEastAsia"/>
          <w:bCs/>
          <w:spacing w:val="-4"/>
          <w:kern w:val="2"/>
          <w:sz w:val="24"/>
          <w:szCs w:val="24"/>
          <w:lang w:val="en-US" w:eastAsia="zh-CN"/>
        </w:rPr>
        <w:t>2</w:t>
      </w:r>
      <w:r>
        <w:rPr>
          <w:rFonts w:hint="eastAsia" w:asciiTheme="minorEastAsia" w:hAnsiTheme="minorEastAsia" w:eastAsiaTheme="minorEastAsia"/>
          <w:bCs/>
          <w:spacing w:val="-4"/>
          <w:kern w:val="2"/>
          <w:sz w:val="24"/>
          <w:szCs w:val="24"/>
        </w:rPr>
        <w:t>0</w:t>
      </w:r>
      <w:r>
        <w:rPr>
          <w:rFonts w:asciiTheme="minorEastAsia" w:hAnsiTheme="minorEastAsia" w:eastAsiaTheme="minorEastAsia"/>
          <w:bCs/>
          <w:spacing w:val="-4"/>
          <w:kern w:val="2"/>
          <w:sz w:val="24"/>
          <w:szCs w:val="24"/>
        </w:rPr>
        <w:t>%×100</w:t>
      </w:r>
    </w:p>
    <w:p>
      <w:pPr>
        <w:pStyle w:val="17"/>
        <w:numPr>
          <w:ilvl w:val="0"/>
          <w:numId w:val="26"/>
        </w:numPr>
        <w:tabs>
          <w:tab w:val="left" w:pos="284"/>
          <w:tab w:val="left" w:pos="993"/>
        </w:tabs>
        <w:spacing w:line="360" w:lineRule="auto"/>
        <w:ind w:left="426" w:firstLineChars="0"/>
        <w:rPr>
          <w:rFonts w:asciiTheme="minorEastAsia" w:hAnsiTheme="minorEastAsia"/>
          <w:bCs/>
          <w:spacing w:val="-4"/>
          <w:lang w:eastAsia="zh-CN"/>
        </w:rPr>
      </w:pPr>
      <w:r>
        <w:rPr>
          <w:rFonts w:asciiTheme="minorEastAsia" w:hAnsiTheme="minorEastAsia"/>
          <w:bCs/>
          <w:spacing w:val="-4"/>
          <w:lang w:eastAsia="zh-CN"/>
        </w:rPr>
        <w:t>投标人的投标报价超过招标方设定的最高限价，将作为无效标。</w:t>
      </w:r>
    </w:p>
    <w:p>
      <w:pPr>
        <w:pStyle w:val="17"/>
        <w:numPr>
          <w:ilvl w:val="0"/>
          <w:numId w:val="26"/>
        </w:numPr>
        <w:tabs>
          <w:tab w:val="left" w:pos="284"/>
          <w:tab w:val="left" w:pos="993"/>
        </w:tabs>
        <w:spacing w:line="360" w:lineRule="auto"/>
        <w:ind w:firstLineChars="0"/>
        <w:rPr>
          <w:rFonts w:asciiTheme="minorEastAsia" w:hAnsiTheme="minorEastAsia"/>
          <w:bCs/>
          <w:spacing w:val="-4"/>
          <w:lang w:eastAsia="zh-CN"/>
        </w:rPr>
      </w:pPr>
      <w:r>
        <w:rPr>
          <w:rFonts w:asciiTheme="minorEastAsia" w:hAnsiTheme="minorEastAsia"/>
          <w:bCs/>
          <w:spacing w:val="-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7"/>
        <w:numPr>
          <w:ilvl w:val="0"/>
          <w:numId w:val="25"/>
        </w:numPr>
        <w:tabs>
          <w:tab w:val="left" w:pos="284"/>
          <w:tab w:val="left" w:pos="993"/>
        </w:tabs>
        <w:spacing w:line="360" w:lineRule="auto"/>
        <w:ind w:firstLineChars="0"/>
        <w:rPr>
          <w:rFonts w:asciiTheme="minorEastAsia" w:hAnsiTheme="minorEastAsia"/>
          <w:b/>
        </w:rPr>
      </w:pPr>
      <w:r>
        <w:rPr>
          <w:rFonts w:asciiTheme="minorEastAsia" w:hAnsiTheme="minorEastAsia"/>
          <w:b/>
        </w:rPr>
        <w:t>技术商务分（</w:t>
      </w:r>
      <w:r>
        <w:rPr>
          <w:rFonts w:hint="eastAsia" w:asciiTheme="minorEastAsia" w:hAnsiTheme="minorEastAsia"/>
          <w:b/>
          <w:lang w:val="en-US" w:eastAsia="zh-CN"/>
        </w:rPr>
        <w:t>8</w:t>
      </w:r>
      <w:r>
        <w:rPr>
          <w:rFonts w:hint="eastAsia" w:asciiTheme="minorEastAsia" w:hAnsiTheme="minorEastAsia"/>
          <w:b/>
        </w:rPr>
        <w:t>0</w:t>
      </w:r>
      <w:r>
        <w:rPr>
          <w:rFonts w:asciiTheme="minorEastAsia" w:hAnsiTheme="minorEastAsia"/>
          <w:b/>
        </w:rPr>
        <w:t>分）</w:t>
      </w:r>
    </w:p>
    <w:p>
      <w:pPr>
        <w:tabs>
          <w:tab w:val="left" w:pos="284"/>
          <w:tab w:val="left" w:pos="993"/>
        </w:tabs>
        <w:snapToGrid w:val="0"/>
        <w:spacing w:line="360" w:lineRule="auto"/>
        <w:ind w:firstLine="480"/>
        <w:rPr>
          <w:rFonts w:asciiTheme="minorEastAsia" w:hAnsiTheme="minorEastAsia" w:eastAsiaTheme="minorEastAsia"/>
          <w:color w:val="000000"/>
          <w:sz w:val="24"/>
          <w:szCs w:val="24"/>
        </w:rPr>
      </w:pP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按照评标委员会成员的独立评分结果汇总后的算术平均分计算，计算公式为：</w:t>
      </w: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=评标委员会所有成员评分合计数/评标委员会组成人员数。</w:t>
      </w:r>
    </w:p>
    <w:p>
      <w:pPr>
        <w:pStyle w:val="17"/>
        <w:numPr>
          <w:ilvl w:val="0"/>
          <w:numId w:val="24"/>
        </w:numPr>
        <w:tabs>
          <w:tab w:val="left" w:pos="284"/>
          <w:tab w:val="left" w:pos="993"/>
        </w:tabs>
        <w:snapToGrid w:val="0"/>
        <w:spacing w:before="120" w:after="120" w:line="360" w:lineRule="auto"/>
        <w:ind w:left="567" w:hanging="567" w:firstLineChars="0"/>
        <w:rPr>
          <w:rFonts w:asciiTheme="minorEastAsia" w:hAnsiTheme="minorEastAsia"/>
          <w:b/>
          <w:lang w:eastAsia="zh-TW"/>
        </w:rPr>
      </w:pPr>
      <w:r>
        <w:rPr>
          <w:rFonts w:asciiTheme="minorEastAsia" w:hAnsiTheme="minorEastAsia"/>
          <w:b/>
          <w:lang w:eastAsia="zh-TW"/>
        </w:rPr>
        <w:t>评标内容及标准：</w:t>
      </w:r>
    </w:p>
    <w:tbl>
      <w:tblPr>
        <w:tblStyle w:val="10"/>
        <w:tblW w:w="9010" w:type="dxa"/>
        <w:tblInd w:w="93" w:type="dxa"/>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88"/>
        <w:gridCol w:w="1080"/>
        <w:gridCol w:w="6407"/>
        <w:gridCol w:w="835"/>
      </w:tblGrid>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688" w:type="dxa"/>
            <w:tcBorders>
              <w:tl2br w:val="nil"/>
              <w:tr2bl w:val="nil"/>
            </w:tcBorders>
            <w:shd w:val="clear" w:color="auto" w:fill="auto"/>
            <w:vAlign w:val="center"/>
          </w:tcPr>
          <w:p>
            <w:pPr>
              <w:widowControl/>
              <w:jc w:val="center"/>
              <w:textAlignment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序号</w:t>
            </w:r>
          </w:p>
        </w:tc>
        <w:tc>
          <w:tcPr>
            <w:tcW w:w="1080" w:type="dxa"/>
            <w:tcBorders>
              <w:tl2br w:val="nil"/>
              <w:tr2bl w:val="nil"/>
            </w:tcBorders>
            <w:shd w:val="clear" w:color="auto" w:fill="auto"/>
            <w:vAlign w:val="center"/>
          </w:tcPr>
          <w:p>
            <w:pPr>
              <w:widowControl/>
              <w:jc w:val="center"/>
              <w:textAlignment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评审项目</w:t>
            </w:r>
          </w:p>
        </w:tc>
        <w:tc>
          <w:tcPr>
            <w:tcW w:w="6407" w:type="dxa"/>
            <w:tcBorders>
              <w:tl2br w:val="nil"/>
              <w:tr2bl w:val="nil"/>
            </w:tcBorders>
            <w:shd w:val="clear" w:color="auto" w:fill="auto"/>
            <w:vAlign w:val="center"/>
          </w:tcPr>
          <w:p>
            <w:pPr>
              <w:widowControl/>
              <w:jc w:val="center"/>
              <w:textAlignment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评审内容</w:t>
            </w:r>
          </w:p>
        </w:tc>
        <w:tc>
          <w:tcPr>
            <w:tcW w:w="835" w:type="dxa"/>
            <w:tcBorders>
              <w:tl2br w:val="nil"/>
              <w:tr2bl w:val="nil"/>
            </w:tcBorders>
            <w:shd w:val="clear" w:color="auto" w:fill="auto"/>
            <w:vAlign w:val="center"/>
          </w:tcPr>
          <w:p>
            <w:pPr>
              <w:widowControl/>
              <w:jc w:val="center"/>
              <w:textAlignment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分值</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688" w:type="dxa"/>
            <w:tcBorders>
              <w:tl2br w:val="nil"/>
              <w:tr2bl w:val="nil"/>
            </w:tcBorders>
            <w:shd w:val="clear" w:color="auto" w:fill="auto"/>
            <w:vAlign w:val="center"/>
          </w:tcPr>
          <w:p>
            <w:pPr>
              <w:widowControl/>
              <w:jc w:val="center"/>
              <w:textAlignment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1</w:t>
            </w:r>
          </w:p>
        </w:tc>
        <w:tc>
          <w:tcPr>
            <w:tcW w:w="1080" w:type="dxa"/>
            <w:vMerge w:val="restart"/>
            <w:tcBorders>
              <w:tl2br w:val="nil"/>
              <w:tr2bl w:val="nil"/>
            </w:tcBorders>
            <w:shd w:val="clear" w:color="auto" w:fill="auto"/>
            <w:vAlign w:val="center"/>
          </w:tcPr>
          <w:p>
            <w:pPr>
              <w:widowControl/>
              <w:jc w:val="center"/>
              <w:textAlignment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商务资信部分</w:t>
            </w:r>
          </w:p>
        </w:tc>
        <w:tc>
          <w:tcPr>
            <w:tcW w:w="6407" w:type="dxa"/>
            <w:tcBorders>
              <w:tl2br w:val="nil"/>
              <w:tr2bl w:val="nil"/>
            </w:tcBorders>
            <w:shd w:val="clear" w:color="auto" w:fill="auto"/>
            <w:vAlign w:val="center"/>
          </w:tcPr>
          <w:p>
            <w:pPr>
              <w:widowControl/>
              <w:textAlignment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投标人自202</w:t>
            </w:r>
            <w:r>
              <w:rPr>
                <w:rFonts w:hint="eastAsia" w:asciiTheme="minorEastAsia" w:hAnsiTheme="minorEastAsia" w:eastAsiaTheme="minorEastAsia"/>
                <w:color w:val="000000"/>
                <w:sz w:val="24"/>
                <w:szCs w:val="24"/>
              </w:rPr>
              <w:t>0</w:t>
            </w:r>
            <w:r>
              <w:rPr>
                <w:rFonts w:hint="eastAsia" w:asciiTheme="minorEastAsia" w:hAnsiTheme="minorEastAsia" w:eastAsiaTheme="minorEastAsia"/>
                <w:color w:val="000000"/>
                <w:sz w:val="24"/>
                <w:szCs w:val="24"/>
                <w:lang w:eastAsia="zh-TW"/>
              </w:rPr>
              <w:t>年1月1日以来（以合同签订时间为准）具有与</w:t>
            </w:r>
            <w:r>
              <w:rPr>
                <w:rFonts w:asciiTheme="minorEastAsia" w:hAnsiTheme="minorEastAsia" w:eastAsiaTheme="minorEastAsia"/>
                <w:sz w:val="24"/>
                <w:szCs w:val="24"/>
                <w:lang w:eastAsia="zh-TW"/>
              </w:rPr>
              <w:t>三级甲等医院签订的监控系统安装实施项目业绩，每提供一个得</w:t>
            </w:r>
            <w:r>
              <w:rPr>
                <w:rFonts w:hint="eastAsia" w:asciiTheme="minorEastAsia" w:hAnsiTheme="minorEastAsia" w:eastAsiaTheme="minorEastAsia"/>
                <w:sz w:val="24"/>
                <w:szCs w:val="24"/>
                <w:lang w:val="en-US" w:eastAsia="zh-CN"/>
              </w:rPr>
              <w:t>1</w:t>
            </w:r>
            <w:r>
              <w:rPr>
                <w:rFonts w:asciiTheme="minorEastAsia" w:hAnsiTheme="minorEastAsia" w:eastAsiaTheme="minorEastAsia"/>
                <w:sz w:val="24"/>
                <w:szCs w:val="24"/>
                <w:lang w:eastAsia="zh-TW"/>
              </w:rPr>
              <w:t>分，本项最多得</w:t>
            </w:r>
            <w:r>
              <w:rPr>
                <w:rFonts w:hint="eastAsia" w:asciiTheme="minorEastAsia" w:hAnsiTheme="minorEastAsia" w:eastAsiaTheme="minorEastAsia"/>
                <w:sz w:val="24"/>
                <w:szCs w:val="24"/>
                <w:lang w:val="en-US" w:eastAsia="zh-CN"/>
              </w:rPr>
              <w:t>3</w:t>
            </w:r>
            <w:r>
              <w:rPr>
                <w:rFonts w:asciiTheme="minorEastAsia" w:hAnsiTheme="minorEastAsia" w:eastAsiaTheme="minorEastAsia"/>
                <w:sz w:val="24"/>
                <w:szCs w:val="24"/>
                <w:lang w:eastAsia="zh-TW"/>
              </w:rPr>
              <w:t>分，提供合同复印件。</w:t>
            </w:r>
          </w:p>
        </w:tc>
        <w:tc>
          <w:tcPr>
            <w:tcW w:w="835" w:type="dxa"/>
            <w:tcBorders>
              <w:tl2br w:val="nil"/>
              <w:tr2bl w:val="nil"/>
            </w:tcBorders>
            <w:shd w:val="clear" w:color="auto" w:fill="auto"/>
            <w:vAlign w:val="center"/>
          </w:tcPr>
          <w:p>
            <w:pPr>
              <w:widowControl/>
              <w:jc w:val="center"/>
              <w:textAlignment w:val="center"/>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3</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688" w:type="dxa"/>
            <w:tcBorders>
              <w:tl2br w:val="nil"/>
              <w:tr2bl w:val="nil"/>
            </w:tcBorders>
            <w:shd w:val="clear" w:color="auto" w:fill="auto"/>
            <w:vAlign w:val="center"/>
          </w:tcPr>
          <w:p>
            <w:pPr>
              <w:widowControl/>
              <w:jc w:val="center"/>
              <w:textAlignment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2</w:t>
            </w:r>
          </w:p>
        </w:tc>
        <w:tc>
          <w:tcPr>
            <w:tcW w:w="1080" w:type="dxa"/>
            <w:vMerge w:val="continue"/>
            <w:tcBorders>
              <w:tl2br w:val="nil"/>
              <w:tr2bl w:val="nil"/>
            </w:tcBorders>
            <w:shd w:val="clear" w:color="auto" w:fill="auto"/>
            <w:vAlign w:val="center"/>
          </w:tcPr>
          <w:p>
            <w:pPr>
              <w:jc w:val="center"/>
              <w:rPr>
                <w:rFonts w:asciiTheme="minorEastAsia" w:hAnsiTheme="minorEastAsia" w:eastAsiaTheme="minorEastAsia"/>
                <w:color w:val="000000"/>
                <w:sz w:val="24"/>
                <w:szCs w:val="24"/>
                <w:lang w:eastAsia="zh-TW"/>
              </w:rPr>
            </w:pPr>
          </w:p>
        </w:tc>
        <w:tc>
          <w:tcPr>
            <w:tcW w:w="6407" w:type="dxa"/>
            <w:tcBorders>
              <w:tl2br w:val="nil"/>
              <w:tr2bl w:val="nil"/>
            </w:tcBorders>
            <w:shd w:val="clear" w:color="auto" w:fill="auto"/>
            <w:vAlign w:val="center"/>
          </w:tcPr>
          <w:p>
            <w:pPr>
              <w:widowControl/>
              <w:textAlignment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供应商具有有效的具有ISO质量体系认证、环境管理体系认证、职业健康体系认证，每个证书得1分，最多得3分。（提供有效证书复印件加盖公章为证明材料）</w:t>
            </w:r>
          </w:p>
        </w:tc>
        <w:tc>
          <w:tcPr>
            <w:tcW w:w="835" w:type="dxa"/>
            <w:tcBorders>
              <w:tl2br w:val="nil"/>
              <w:tr2bl w:val="nil"/>
            </w:tcBorders>
            <w:shd w:val="clear" w:color="auto" w:fill="auto"/>
            <w:vAlign w:val="center"/>
          </w:tcPr>
          <w:p>
            <w:pPr>
              <w:widowControl/>
              <w:jc w:val="center"/>
              <w:textAlignment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3</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688" w:type="dxa"/>
            <w:tcBorders>
              <w:tl2br w:val="nil"/>
              <w:tr2bl w:val="nil"/>
            </w:tcBorders>
            <w:shd w:val="clear" w:color="auto" w:fill="auto"/>
            <w:vAlign w:val="center"/>
          </w:tcPr>
          <w:p>
            <w:pPr>
              <w:widowControl/>
              <w:jc w:val="center"/>
              <w:textAlignment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3</w:t>
            </w:r>
          </w:p>
        </w:tc>
        <w:tc>
          <w:tcPr>
            <w:tcW w:w="1080" w:type="dxa"/>
            <w:vMerge w:val="continue"/>
            <w:tcBorders>
              <w:tl2br w:val="nil"/>
              <w:tr2bl w:val="nil"/>
            </w:tcBorders>
            <w:shd w:val="clear" w:color="auto" w:fill="auto"/>
            <w:vAlign w:val="center"/>
          </w:tcPr>
          <w:p>
            <w:pPr>
              <w:jc w:val="center"/>
              <w:rPr>
                <w:rFonts w:asciiTheme="minorEastAsia" w:hAnsiTheme="minorEastAsia" w:eastAsiaTheme="minorEastAsia"/>
                <w:color w:val="000000"/>
                <w:sz w:val="24"/>
                <w:szCs w:val="24"/>
                <w:lang w:eastAsia="zh-TW"/>
              </w:rPr>
            </w:pPr>
          </w:p>
        </w:tc>
        <w:tc>
          <w:tcPr>
            <w:tcW w:w="6407" w:type="dxa"/>
            <w:tcBorders>
              <w:tl2br w:val="nil"/>
              <w:tr2bl w:val="nil"/>
            </w:tcBorders>
            <w:shd w:val="clear" w:color="auto" w:fill="auto"/>
            <w:vAlign w:val="center"/>
          </w:tcPr>
          <w:p>
            <w:pPr>
              <w:widowControl/>
              <w:textAlignment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投标人提供企业安全技术防范行业资信等级证书得</w:t>
            </w:r>
            <w:r>
              <w:rPr>
                <w:rFonts w:hint="eastAsia" w:asciiTheme="minorEastAsia" w:hAnsiTheme="minorEastAsia" w:eastAsiaTheme="minorEastAsia"/>
                <w:color w:val="000000"/>
                <w:sz w:val="24"/>
                <w:szCs w:val="24"/>
                <w:lang w:val="en-US" w:eastAsia="zh-CN"/>
              </w:rPr>
              <w:t>5</w:t>
            </w:r>
            <w:r>
              <w:rPr>
                <w:rFonts w:hint="eastAsia" w:asciiTheme="minorEastAsia" w:hAnsiTheme="minorEastAsia" w:eastAsiaTheme="minorEastAsia"/>
                <w:color w:val="000000"/>
                <w:sz w:val="24"/>
                <w:szCs w:val="24"/>
                <w:lang w:eastAsia="zh-TW"/>
              </w:rPr>
              <w:t>分，未提供的不得分</w:t>
            </w:r>
          </w:p>
        </w:tc>
        <w:tc>
          <w:tcPr>
            <w:tcW w:w="835" w:type="dxa"/>
            <w:tcBorders>
              <w:tl2br w:val="nil"/>
              <w:tr2bl w:val="nil"/>
            </w:tcBorders>
            <w:shd w:val="clear" w:color="auto" w:fill="auto"/>
            <w:vAlign w:val="center"/>
          </w:tcPr>
          <w:p>
            <w:pPr>
              <w:widowControl/>
              <w:jc w:val="center"/>
              <w:textAlignment w:val="center"/>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688" w:type="dxa"/>
            <w:tcBorders>
              <w:tl2br w:val="nil"/>
              <w:tr2bl w:val="nil"/>
            </w:tcBorders>
            <w:shd w:val="clear" w:color="auto" w:fill="auto"/>
            <w:vAlign w:val="center"/>
          </w:tcPr>
          <w:p>
            <w:pPr>
              <w:widowControl/>
              <w:jc w:val="center"/>
              <w:textAlignment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4</w:t>
            </w:r>
          </w:p>
        </w:tc>
        <w:tc>
          <w:tcPr>
            <w:tcW w:w="1080" w:type="dxa"/>
            <w:vMerge w:val="continue"/>
            <w:tcBorders>
              <w:tl2br w:val="nil"/>
              <w:tr2bl w:val="nil"/>
            </w:tcBorders>
            <w:shd w:val="clear" w:color="auto" w:fill="auto"/>
            <w:vAlign w:val="center"/>
          </w:tcPr>
          <w:p>
            <w:pPr>
              <w:jc w:val="center"/>
              <w:rPr>
                <w:rFonts w:asciiTheme="minorEastAsia" w:hAnsiTheme="minorEastAsia" w:eastAsiaTheme="minorEastAsia"/>
                <w:color w:val="000000"/>
                <w:sz w:val="24"/>
                <w:szCs w:val="24"/>
                <w:lang w:eastAsia="zh-TW"/>
              </w:rPr>
            </w:pPr>
          </w:p>
        </w:tc>
        <w:tc>
          <w:tcPr>
            <w:tcW w:w="6407" w:type="dxa"/>
            <w:tcBorders>
              <w:tl2br w:val="nil"/>
              <w:tr2bl w:val="nil"/>
            </w:tcBorders>
            <w:shd w:val="clear" w:color="auto" w:fill="auto"/>
            <w:vAlign w:val="center"/>
          </w:tcPr>
          <w:p>
            <w:pPr>
              <w:widowControl/>
              <w:textAlignment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根据本项目的具体情况</w:t>
            </w:r>
            <w:r>
              <w:rPr>
                <w:rFonts w:hint="eastAsia" w:asciiTheme="minorEastAsia" w:hAnsiTheme="minorEastAsia" w:eastAsiaTheme="minorEastAsia"/>
                <w:color w:val="000000"/>
                <w:sz w:val="24"/>
                <w:szCs w:val="24"/>
              </w:rPr>
              <w:t>，</w:t>
            </w:r>
            <w:r>
              <w:rPr>
                <w:rFonts w:hint="eastAsia" w:asciiTheme="minorEastAsia" w:hAnsiTheme="minorEastAsia" w:eastAsiaTheme="minorEastAsia"/>
                <w:color w:val="000000"/>
                <w:sz w:val="24"/>
                <w:szCs w:val="24"/>
                <w:lang w:eastAsia="zh-TW"/>
              </w:rPr>
              <w:t>提供的服务方案的总体框架和具体描述内容的完善、合理、可行性给0-</w:t>
            </w:r>
            <w:r>
              <w:rPr>
                <w:rFonts w:hint="eastAsia" w:asciiTheme="minorEastAsia" w:hAnsiTheme="minorEastAsia" w:eastAsiaTheme="minorEastAsia"/>
                <w:color w:val="000000"/>
                <w:sz w:val="24"/>
                <w:szCs w:val="24"/>
              </w:rPr>
              <w:t>15</w:t>
            </w:r>
            <w:r>
              <w:rPr>
                <w:rFonts w:hint="eastAsia" w:asciiTheme="minorEastAsia" w:hAnsiTheme="minorEastAsia" w:eastAsiaTheme="minorEastAsia"/>
                <w:color w:val="000000"/>
                <w:sz w:val="24"/>
                <w:szCs w:val="24"/>
                <w:lang w:eastAsia="zh-TW"/>
              </w:rPr>
              <w:t>分。</w:t>
            </w:r>
          </w:p>
        </w:tc>
        <w:tc>
          <w:tcPr>
            <w:tcW w:w="835" w:type="dxa"/>
            <w:tcBorders>
              <w:tl2br w:val="nil"/>
              <w:tr2bl w:val="nil"/>
            </w:tcBorders>
            <w:shd w:val="clear" w:color="auto" w:fill="auto"/>
            <w:vAlign w:val="center"/>
          </w:tcPr>
          <w:p>
            <w:pPr>
              <w:widowControl/>
              <w:jc w:val="center"/>
              <w:textAlignment w:val="center"/>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20</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688" w:type="dxa"/>
            <w:tcBorders>
              <w:tl2br w:val="nil"/>
              <w:tr2bl w:val="nil"/>
            </w:tcBorders>
            <w:shd w:val="clear" w:color="auto" w:fill="auto"/>
            <w:vAlign w:val="center"/>
          </w:tcPr>
          <w:p>
            <w:pPr>
              <w:widowControl/>
              <w:jc w:val="center"/>
              <w:textAlignment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5</w:t>
            </w:r>
          </w:p>
        </w:tc>
        <w:tc>
          <w:tcPr>
            <w:tcW w:w="1080" w:type="dxa"/>
            <w:vMerge w:val="continue"/>
            <w:tcBorders>
              <w:tl2br w:val="nil"/>
              <w:tr2bl w:val="nil"/>
            </w:tcBorders>
            <w:shd w:val="clear" w:color="auto" w:fill="auto"/>
            <w:vAlign w:val="center"/>
          </w:tcPr>
          <w:p>
            <w:pPr>
              <w:jc w:val="center"/>
              <w:rPr>
                <w:rFonts w:asciiTheme="minorEastAsia" w:hAnsiTheme="minorEastAsia" w:eastAsiaTheme="minorEastAsia"/>
                <w:color w:val="000000"/>
                <w:sz w:val="24"/>
                <w:szCs w:val="24"/>
                <w:lang w:eastAsia="zh-TW"/>
              </w:rPr>
            </w:pPr>
          </w:p>
        </w:tc>
        <w:tc>
          <w:tcPr>
            <w:tcW w:w="6407" w:type="dxa"/>
            <w:tcBorders>
              <w:tl2br w:val="nil"/>
              <w:tr2bl w:val="nil"/>
            </w:tcBorders>
            <w:shd w:val="clear" w:color="auto" w:fill="auto"/>
            <w:vAlign w:val="center"/>
          </w:tcPr>
          <w:p>
            <w:pPr>
              <w:widowControl/>
              <w:textAlignment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项目实施管理人员，人员配置合理、齐全、数量，经验丰富给0-</w:t>
            </w:r>
            <w:r>
              <w:rPr>
                <w:rFonts w:hint="eastAsia" w:asciiTheme="minorEastAsia" w:hAnsiTheme="minorEastAsia" w:eastAsiaTheme="minorEastAsia"/>
                <w:color w:val="000000"/>
                <w:sz w:val="24"/>
                <w:szCs w:val="24"/>
                <w:lang w:val="en-US" w:eastAsia="zh-CN"/>
              </w:rPr>
              <w:t>5</w:t>
            </w:r>
            <w:r>
              <w:rPr>
                <w:rFonts w:hint="eastAsia" w:asciiTheme="minorEastAsia" w:hAnsiTheme="minorEastAsia" w:eastAsiaTheme="minorEastAsia"/>
                <w:color w:val="000000"/>
                <w:sz w:val="24"/>
                <w:szCs w:val="24"/>
                <w:lang w:eastAsia="zh-TW"/>
              </w:rPr>
              <w:t>分。提供管理人员的社保证明。</w:t>
            </w:r>
          </w:p>
        </w:tc>
        <w:tc>
          <w:tcPr>
            <w:tcW w:w="835" w:type="dxa"/>
            <w:tcBorders>
              <w:tl2br w:val="nil"/>
              <w:tr2bl w:val="nil"/>
            </w:tcBorders>
            <w:shd w:val="clear" w:color="auto" w:fill="auto"/>
            <w:vAlign w:val="center"/>
          </w:tcPr>
          <w:p>
            <w:pPr>
              <w:widowControl/>
              <w:jc w:val="center"/>
              <w:textAlignment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val="en-US" w:eastAsia="zh-CN"/>
              </w:rPr>
              <w:t>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688" w:type="dxa"/>
            <w:tcBorders>
              <w:tl2br w:val="nil"/>
              <w:tr2bl w:val="nil"/>
            </w:tcBorders>
            <w:shd w:val="clear" w:color="auto" w:fill="auto"/>
            <w:vAlign w:val="center"/>
          </w:tcPr>
          <w:p>
            <w:pPr>
              <w:widowControl/>
              <w:jc w:val="center"/>
              <w:textAlignment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6</w:t>
            </w:r>
          </w:p>
        </w:tc>
        <w:tc>
          <w:tcPr>
            <w:tcW w:w="1080" w:type="dxa"/>
            <w:vMerge w:val="continue"/>
            <w:tcBorders>
              <w:tl2br w:val="nil"/>
              <w:tr2bl w:val="nil"/>
            </w:tcBorders>
            <w:shd w:val="clear" w:color="auto" w:fill="auto"/>
            <w:vAlign w:val="center"/>
          </w:tcPr>
          <w:p>
            <w:pPr>
              <w:jc w:val="center"/>
              <w:rPr>
                <w:rFonts w:asciiTheme="minorEastAsia" w:hAnsiTheme="minorEastAsia" w:eastAsiaTheme="minorEastAsia"/>
                <w:color w:val="000000"/>
                <w:sz w:val="24"/>
                <w:szCs w:val="24"/>
                <w:lang w:eastAsia="zh-TW"/>
              </w:rPr>
            </w:pPr>
          </w:p>
        </w:tc>
        <w:tc>
          <w:tcPr>
            <w:tcW w:w="6407" w:type="dxa"/>
            <w:tcBorders>
              <w:tl2br w:val="nil"/>
              <w:tr2bl w:val="nil"/>
            </w:tcBorders>
            <w:shd w:val="clear" w:color="auto" w:fill="auto"/>
            <w:vAlign w:val="center"/>
          </w:tcPr>
          <w:p>
            <w:pPr>
              <w:widowControl/>
              <w:textAlignment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现场施工人员组成、工种、数量的安排完善、合理性给0-</w:t>
            </w:r>
            <w:r>
              <w:rPr>
                <w:rFonts w:hint="eastAsia" w:asciiTheme="minorEastAsia" w:hAnsiTheme="minorEastAsia" w:eastAsiaTheme="minorEastAsia"/>
                <w:color w:val="000000"/>
                <w:sz w:val="24"/>
                <w:szCs w:val="24"/>
                <w:lang w:val="en-US" w:eastAsia="zh-CN"/>
              </w:rPr>
              <w:t>5</w:t>
            </w:r>
            <w:r>
              <w:rPr>
                <w:rFonts w:hint="eastAsia" w:asciiTheme="minorEastAsia" w:hAnsiTheme="minorEastAsia" w:eastAsiaTheme="minorEastAsia"/>
                <w:color w:val="000000"/>
                <w:sz w:val="24"/>
                <w:szCs w:val="24"/>
                <w:lang w:eastAsia="zh-TW"/>
              </w:rPr>
              <w:t>分。</w:t>
            </w:r>
          </w:p>
        </w:tc>
        <w:tc>
          <w:tcPr>
            <w:tcW w:w="835" w:type="dxa"/>
            <w:tcBorders>
              <w:tl2br w:val="nil"/>
              <w:tr2bl w:val="nil"/>
            </w:tcBorders>
            <w:shd w:val="clear" w:color="auto" w:fill="auto"/>
            <w:vAlign w:val="center"/>
          </w:tcPr>
          <w:p>
            <w:pPr>
              <w:widowControl/>
              <w:jc w:val="center"/>
              <w:textAlignment w:val="center"/>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688" w:type="dxa"/>
            <w:tcBorders>
              <w:tl2br w:val="nil"/>
              <w:tr2bl w:val="nil"/>
            </w:tcBorders>
            <w:shd w:val="clear" w:color="auto" w:fill="auto"/>
            <w:vAlign w:val="center"/>
          </w:tcPr>
          <w:p>
            <w:pPr>
              <w:widowControl/>
              <w:jc w:val="center"/>
              <w:textAlignment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7</w:t>
            </w:r>
          </w:p>
        </w:tc>
        <w:tc>
          <w:tcPr>
            <w:tcW w:w="1080" w:type="dxa"/>
            <w:vMerge w:val="continue"/>
            <w:tcBorders>
              <w:tl2br w:val="nil"/>
              <w:tr2bl w:val="nil"/>
            </w:tcBorders>
            <w:shd w:val="clear" w:color="auto" w:fill="auto"/>
            <w:vAlign w:val="center"/>
          </w:tcPr>
          <w:p>
            <w:pPr>
              <w:jc w:val="center"/>
              <w:rPr>
                <w:rFonts w:asciiTheme="minorEastAsia" w:hAnsiTheme="minorEastAsia" w:eastAsiaTheme="minorEastAsia"/>
                <w:color w:val="000000"/>
                <w:sz w:val="24"/>
                <w:szCs w:val="24"/>
                <w:lang w:eastAsia="zh-TW"/>
              </w:rPr>
            </w:pPr>
          </w:p>
        </w:tc>
        <w:tc>
          <w:tcPr>
            <w:tcW w:w="6407" w:type="dxa"/>
            <w:tcBorders>
              <w:tl2br w:val="nil"/>
              <w:tr2bl w:val="nil"/>
            </w:tcBorders>
            <w:shd w:val="clear" w:color="auto" w:fill="auto"/>
            <w:vAlign w:val="center"/>
          </w:tcPr>
          <w:p>
            <w:pPr>
              <w:widowControl/>
              <w:textAlignment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针对本项目医疗场所特殊施工环境需要采取的专门的施工技术和组织措施0-</w:t>
            </w:r>
            <w:r>
              <w:rPr>
                <w:rFonts w:hint="eastAsia" w:asciiTheme="minorEastAsia" w:hAnsiTheme="minorEastAsia" w:eastAsiaTheme="minorEastAsia"/>
                <w:color w:val="000000"/>
                <w:sz w:val="24"/>
                <w:szCs w:val="24"/>
                <w:lang w:val="en-US" w:eastAsia="zh-CN"/>
              </w:rPr>
              <w:t>5</w:t>
            </w:r>
            <w:r>
              <w:rPr>
                <w:rFonts w:hint="eastAsia" w:asciiTheme="minorEastAsia" w:hAnsiTheme="minorEastAsia" w:eastAsiaTheme="minorEastAsia"/>
                <w:color w:val="000000"/>
                <w:sz w:val="24"/>
                <w:szCs w:val="24"/>
                <w:lang w:eastAsia="zh-TW"/>
              </w:rPr>
              <w:t>分。</w:t>
            </w:r>
          </w:p>
        </w:tc>
        <w:tc>
          <w:tcPr>
            <w:tcW w:w="835" w:type="dxa"/>
            <w:tcBorders>
              <w:tl2br w:val="nil"/>
              <w:tr2bl w:val="nil"/>
            </w:tcBorders>
            <w:shd w:val="clear" w:color="auto" w:fill="auto"/>
            <w:vAlign w:val="center"/>
          </w:tcPr>
          <w:p>
            <w:pPr>
              <w:widowControl/>
              <w:jc w:val="center"/>
              <w:textAlignment w:val="center"/>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688" w:type="dxa"/>
            <w:tcBorders>
              <w:tl2br w:val="nil"/>
              <w:tr2bl w:val="nil"/>
            </w:tcBorders>
            <w:shd w:val="clear" w:color="auto" w:fill="auto"/>
            <w:vAlign w:val="center"/>
          </w:tcPr>
          <w:p>
            <w:pPr>
              <w:widowControl/>
              <w:jc w:val="center"/>
              <w:textAlignment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8</w:t>
            </w:r>
          </w:p>
        </w:tc>
        <w:tc>
          <w:tcPr>
            <w:tcW w:w="1080" w:type="dxa"/>
            <w:vMerge w:val="continue"/>
            <w:tcBorders>
              <w:tl2br w:val="nil"/>
              <w:tr2bl w:val="nil"/>
            </w:tcBorders>
            <w:shd w:val="clear" w:color="auto" w:fill="auto"/>
            <w:vAlign w:val="center"/>
          </w:tcPr>
          <w:p>
            <w:pPr>
              <w:jc w:val="center"/>
              <w:rPr>
                <w:rFonts w:asciiTheme="minorEastAsia" w:hAnsiTheme="minorEastAsia" w:eastAsiaTheme="minorEastAsia"/>
                <w:color w:val="000000"/>
                <w:sz w:val="24"/>
                <w:szCs w:val="24"/>
                <w:lang w:eastAsia="zh-TW"/>
              </w:rPr>
            </w:pPr>
          </w:p>
        </w:tc>
        <w:tc>
          <w:tcPr>
            <w:tcW w:w="6407" w:type="dxa"/>
            <w:tcBorders>
              <w:tl2br w:val="nil"/>
              <w:tr2bl w:val="nil"/>
            </w:tcBorders>
            <w:shd w:val="clear" w:color="auto" w:fill="auto"/>
            <w:vAlign w:val="center"/>
          </w:tcPr>
          <w:p>
            <w:pPr>
              <w:widowControl/>
              <w:textAlignment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安全、文明施工及医院内的环境、消防等保证措施0-</w:t>
            </w:r>
            <w:r>
              <w:rPr>
                <w:rFonts w:hint="eastAsia" w:asciiTheme="minorEastAsia" w:hAnsiTheme="minorEastAsia" w:eastAsiaTheme="minorEastAsia"/>
                <w:color w:val="000000"/>
                <w:sz w:val="24"/>
                <w:szCs w:val="24"/>
                <w:lang w:val="en-US" w:eastAsia="zh-CN"/>
              </w:rPr>
              <w:t>5</w:t>
            </w:r>
            <w:r>
              <w:rPr>
                <w:rFonts w:hint="eastAsia" w:asciiTheme="minorEastAsia" w:hAnsiTheme="minorEastAsia" w:eastAsiaTheme="minorEastAsia"/>
                <w:color w:val="000000"/>
                <w:sz w:val="24"/>
                <w:szCs w:val="24"/>
                <w:lang w:eastAsia="zh-TW"/>
              </w:rPr>
              <w:t>分。</w:t>
            </w:r>
          </w:p>
        </w:tc>
        <w:tc>
          <w:tcPr>
            <w:tcW w:w="835" w:type="dxa"/>
            <w:tcBorders>
              <w:tl2br w:val="nil"/>
              <w:tr2bl w:val="nil"/>
            </w:tcBorders>
            <w:shd w:val="clear" w:color="auto" w:fill="auto"/>
            <w:vAlign w:val="center"/>
          </w:tcPr>
          <w:p>
            <w:pPr>
              <w:widowControl/>
              <w:jc w:val="center"/>
              <w:textAlignment w:val="center"/>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rPr>
        <w:tc>
          <w:tcPr>
            <w:tcW w:w="688" w:type="dxa"/>
            <w:tcBorders>
              <w:top w:val="single" w:color="auto" w:sz="4" w:space="0"/>
              <w:tl2br w:val="nil"/>
              <w:tr2bl w:val="nil"/>
            </w:tcBorders>
            <w:shd w:val="clear" w:color="auto" w:fill="auto"/>
            <w:vAlign w:val="center"/>
          </w:tcPr>
          <w:p>
            <w:pPr>
              <w:jc w:val="center"/>
              <w:textAlignment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9</w:t>
            </w:r>
          </w:p>
        </w:tc>
        <w:tc>
          <w:tcPr>
            <w:tcW w:w="1080" w:type="dxa"/>
            <w:tcBorders>
              <w:top w:val="single" w:color="auto" w:sz="4" w:space="0"/>
              <w:tl2br w:val="nil"/>
              <w:tr2bl w:val="nil"/>
            </w:tcBorders>
            <w:shd w:val="clear" w:color="auto" w:fill="auto"/>
            <w:vAlign w:val="center"/>
          </w:tcPr>
          <w:p>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eastAsia="zh-TW"/>
              </w:rPr>
              <w:t>备件保障方案</w:t>
            </w:r>
          </w:p>
        </w:tc>
        <w:tc>
          <w:tcPr>
            <w:tcW w:w="6407" w:type="dxa"/>
            <w:tcBorders>
              <w:top w:val="single" w:color="auto" w:sz="4" w:space="0"/>
              <w:tl2br w:val="nil"/>
              <w:tr2bl w:val="nil"/>
            </w:tcBorders>
            <w:shd w:val="clear" w:color="auto" w:fill="auto"/>
            <w:vAlign w:val="center"/>
          </w:tcPr>
          <w:p>
            <w:pPr>
              <w:textAlignment w:val="center"/>
              <w:rPr>
                <w:rFonts w:asciiTheme="minorEastAsia" w:hAnsiTheme="minorEastAsia" w:eastAsiaTheme="minorEastAsia"/>
                <w:color w:val="000000"/>
                <w:sz w:val="24"/>
                <w:szCs w:val="24"/>
                <w:lang w:eastAsia="zh-TW"/>
              </w:rPr>
            </w:pPr>
            <w:r>
              <w:rPr>
                <w:rFonts w:hint="eastAsia" w:ascii="宋体" w:hAnsi="宋体"/>
                <w:color w:val="000000"/>
                <w:sz w:val="24"/>
                <w:szCs w:val="24"/>
                <w:lang w:eastAsia="zh-TW"/>
              </w:rPr>
              <w:t>根据供应商对本项目情况的理解，提供项目备件保障方案，根据备品备件的数量、可行性及价格合理性等情况综合评分，得0-</w:t>
            </w:r>
            <w:r>
              <w:rPr>
                <w:rFonts w:hint="eastAsia" w:ascii="宋体" w:hAnsi="宋体"/>
                <w:color w:val="000000"/>
                <w:sz w:val="24"/>
                <w:szCs w:val="24"/>
              </w:rPr>
              <w:t>15</w:t>
            </w:r>
            <w:r>
              <w:rPr>
                <w:rFonts w:hint="eastAsia" w:ascii="宋体" w:hAnsi="宋体"/>
                <w:color w:val="000000"/>
                <w:sz w:val="24"/>
                <w:szCs w:val="24"/>
                <w:lang w:eastAsia="zh-TW"/>
              </w:rPr>
              <w:t>分。</w:t>
            </w:r>
          </w:p>
        </w:tc>
        <w:tc>
          <w:tcPr>
            <w:tcW w:w="835" w:type="dxa"/>
            <w:tcBorders>
              <w:top w:val="single" w:color="auto" w:sz="4" w:space="0"/>
              <w:tl2br w:val="nil"/>
              <w:tr2bl w:val="nil"/>
            </w:tcBorders>
            <w:shd w:val="clear" w:color="auto" w:fill="auto"/>
            <w:vAlign w:val="center"/>
          </w:tcPr>
          <w:p>
            <w:pPr>
              <w:jc w:val="center"/>
              <w:textAlignment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765" w:hRule="atLeast"/>
        </w:trPr>
        <w:tc>
          <w:tcPr>
            <w:tcW w:w="688" w:type="dxa"/>
            <w:tcBorders>
              <w:tl2br w:val="nil"/>
              <w:tr2bl w:val="nil"/>
            </w:tcBorders>
            <w:shd w:val="clear" w:color="auto" w:fill="auto"/>
            <w:vAlign w:val="center"/>
          </w:tcPr>
          <w:p>
            <w:pPr>
              <w:widowControl/>
              <w:jc w:val="center"/>
              <w:textAlignment w:val="center"/>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TW"/>
              </w:rPr>
              <w:t>1</w:t>
            </w:r>
            <w:r>
              <w:rPr>
                <w:rFonts w:hint="eastAsia" w:asciiTheme="minorEastAsia" w:hAnsiTheme="minorEastAsia" w:eastAsiaTheme="minorEastAsia"/>
                <w:color w:val="000000"/>
                <w:sz w:val="24"/>
                <w:szCs w:val="24"/>
                <w:lang w:val="en-US" w:eastAsia="zh-CN"/>
              </w:rPr>
              <w:t>0</w:t>
            </w:r>
          </w:p>
        </w:tc>
        <w:tc>
          <w:tcPr>
            <w:tcW w:w="1080" w:type="dxa"/>
            <w:tcBorders>
              <w:tl2br w:val="nil"/>
              <w:tr2bl w:val="nil"/>
            </w:tcBorders>
            <w:shd w:val="clear" w:color="auto" w:fill="auto"/>
            <w:vAlign w:val="center"/>
          </w:tcPr>
          <w:p>
            <w:pPr>
              <w:widowControl/>
              <w:textAlignment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承诺</w:t>
            </w:r>
          </w:p>
        </w:tc>
        <w:tc>
          <w:tcPr>
            <w:tcW w:w="6407" w:type="dxa"/>
            <w:tcBorders>
              <w:tl2br w:val="nil"/>
              <w:tr2bl w:val="nil"/>
            </w:tcBorders>
            <w:shd w:val="clear" w:color="auto" w:fill="auto"/>
            <w:vAlign w:val="center"/>
          </w:tcPr>
          <w:p>
            <w:pPr>
              <w:widowControl/>
              <w:textAlignment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承诺由施工引起的各类设施、设备损坏，以及其他可能造成损坏的内容，由供应商负责修复并承担可能发生的成本费用的得</w:t>
            </w:r>
            <w:r>
              <w:rPr>
                <w:rFonts w:hint="eastAsia" w:asciiTheme="minorEastAsia" w:hAnsiTheme="minorEastAsia" w:eastAsiaTheme="minorEastAsia"/>
                <w:color w:val="000000"/>
                <w:sz w:val="24"/>
                <w:szCs w:val="24"/>
              </w:rPr>
              <w:t>6</w:t>
            </w:r>
            <w:r>
              <w:rPr>
                <w:rFonts w:hint="eastAsia" w:asciiTheme="minorEastAsia" w:hAnsiTheme="minorEastAsia" w:eastAsiaTheme="minorEastAsia"/>
                <w:color w:val="000000"/>
                <w:sz w:val="24"/>
                <w:szCs w:val="24"/>
                <w:lang w:eastAsia="zh-TW"/>
              </w:rPr>
              <w:t>分，否则本项不得分。</w:t>
            </w:r>
          </w:p>
        </w:tc>
        <w:tc>
          <w:tcPr>
            <w:tcW w:w="835" w:type="dxa"/>
            <w:tcBorders>
              <w:tl2br w:val="nil"/>
              <w:tr2bl w:val="nil"/>
            </w:tcBorders>
            <w:shd w:val="clear" w:color="auto" w:fill="auto"/>
            <w:vAlign w:val="center"/>
          </w:tcPr>
          <w:p>
            <w:pPr>
              <w:widowControl/>
              <w:jc w:val="center"/>
              <w:textAlignment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688" w:type="dxa"/>
            <w:tcBorders>
              <w:tl2br w:val="nil"/>
              <w:tr2bl w:val="nil"/>
            </w:tcBorders>
            <w:shd w:val="clear" w:color="auto" w:fill="auto"/>
            <w:vAlign w:val="center"/>
          </w:tcPr>
          <w:p>
            <w:pPr>
              <w:widowControl/>
              <w:jc w:val="center"/>
              <w:textAlignment w:val="center"/>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eastAsia="zh-TW"/>
              </w:rPr>
              <w:t>1</w:t>
            </w:r>
            <w:r>
              <w:rPr>
                <w:rFonts w:hint="eastAsia" w:asciiTheme="minorEastAsia" w:hAnsiTheme="minorEastAsia" w:eastAsiaTheme="minorEastAsia"/>
                <w:color w:val="000000"/>
                <w:sz w:val="24"/>
                <w:szCs w:val="24"/>
                <w:lang w:val="en-US" w:eastAsia="zh-CN"/>
              </w:rPr>
              <w:t>1</w:t>
            </w:r>
          </w:p>
        </w:tc>
        <w:tc>
          <w:tcPr>
            <w:tcW w:w="1080" w:type="dxa"/>
            <w:tcBorders>
              <w:tl2br w:val="nil"/>
              <w:tr2bl w:val="nil"/>
            </w:tcBorders>
            <w:shd w:val="clear" w:color="auto" w:fill="auto"/>
            <w:vAlign w:val="center"/>
          </w:tcPr>
          <w:p>
            <w:pPr>
              <w:widowControl/>
              <w:textAlignment w:val="center"/>
              <w:rPr>
                <w:rFonts w:asciiTheme="minorEastAsia" w:hAnsiTheme="minorEastAsia" w:eastAsiaTheme="minorEastAsia"/>
                <w:color w:val="000000"/>
                <w:sz w:val="24"/>
                <w:szCs w:val="24"/>
                <w:lang w:eastAsia="zh-TW"/>
              </w:rPr>
            </w:pPr>
            <w:r>
              <w:rPr>
                <w:rFonts w:hint="eastAsia" w:ascii="宋体" w:hAnsi="宋体"/>
                <w:color w:val="000000"/>
                <w:sz w:val="24"/>
                <w:szCs w:val="24"/>
                <w:lang w:eastAsia="zh-TW"/>
              </w:rPr>
              <w:t>应急处理预案</w:t>
            </w:r>
          </w:p>
        </w:tc>
        <w:tc>
          <w:tcPr>
            <w:tcW w:w="6407" w:type="dxa"/>
            <w:tcBorders>
              <w:tl2br w:val="nil"/>
              <w:tr2bl w:val="nil"/>
            </w:tcBorders>
            <w:shd w:val="clear" w:color="auto" w:fill="auto"/>
            <w:vAlign w:val="center"/>
          </w:tcPr>
          <w:p>
            <w:pPr>
              <w:widowControl/>
              <w:textAlignment w:val="center"/>
              <w:rPr>
                <w:rFonts w:asciiTheme="minorEastAsia" w:hAnsiTheme="minorEastAsia" w:eastAsiaTheme="minorEastAsia"/>
                <w:color w:val="000000"/>
                <w:sz w:val="24"/>
                <w:szCs w:val="24"/>
                <w:lang w:eastAsia="zh-TW"/>
              </w:rPr>
            </w:pPr>
            <w:r>
              <w:rPr>
                <w:rFonts w:hint="eastAsia" w:ascii="宋体" w:hAnsi="宋体"/>
                <w:color w:val="000000"/>
                <w:sz w:val="24"/>
                <w:szCs w:val="24"/>
                <w:lang w:eastAsia="zh-TW"/>
              </w:rPr>
              <w:t>根据本项目的具体情况，提供应急处理预案，</w:t>
            </w:r>
            <w:r>
              <w:rPr>
                <w:rFonts w:hint="eastAsia" w:asciiTheme="minorEastAsia" w:hAnsiTheme="minorEastAsia" w:eastAsiaTheme="minorEastAsia"/>
                <w:color w:val="000000"/>
                <w:sz w:val="24"/>
                <w:szCs w:val="24"/>
                <w:lang w:eastAsia="zh-TW"/>
              </w:rPr>
              <w:t>根据提供的应急处理预案的科学性、全面性、可行性等综合评分。0-</w:t>
            </w:r>
            <w:r>
              <w:rPr>
                <w:rFonts w:hint="eastAsia" w:asciiTheme="minorEastAsia" w:hAnsiTheme="minorEastAsia" w:eastAsiaTheme="minorEastAsia"/>
                <w:color w:val="000000"/>
                <w:sz w:val="24"/>
                <w:szCs w:val="24"/>
                <w:lang w:val="en-US" w:eastAsia="zh-CN"/>
              </w:rPr>
              <w:t>5</w:t>
            </w:r>
            <w:r>
              <w:rPr>
                <w:rFonts w:hint="eastAsia" w:asciiTheme="minorEastAsia" w:hAnsiTheme="minorEastAsia" w:eastAsiaTheme="minorEastAsia"/>
                <w:color w:val="000000"/>
                <w:sz w:val="24"/>
                <w:szCs w:val="24"/>
                <w:lang w:eastAsia="zh-TW"/>
              </w:rPr>
              <w:t>分</w:t>
            </w:r>
          </w:p>
        </w:tc>
        <w:tc>
          <w:tcPr>
            <w:tcW w:w="835" w:type="dxa"/>
            <w:tcBorders>
              <w:tl2br w:val="nil"/>
              <w:tr2bl w:val="nil"/>
            </w:tcBorders>
            <w:shd w:val="clear" w:color="auto" w:fill="auto"/>
            <w:vAlign w:val="center"/>
          </w:tcPr>
          <w:p>
            <w:pPr>
              <w:widowControl/>
              <w:jc w:val="center"/>
              <w:textAlignment w:val="center"/>
              <w:rPr>
                <w:rFonts w:hint="eastAsia" w:asciiTheme="minorEastAsia" w:hAnsiTheme="minorEastAsia" w:eastAsiaTheme="minorEastAsia"/>
                <w:color w:val="000000"/>
                <w:sz w:val="24"/>
                <w:szCs w:val="24"/>
                <w:lang w:eastAsia="zh-CN"/>
              </w:rPr>
            </w:pPr>
            <w:r>
              <w:rPr>
                <w:rFonts w:hint="eastAsia" w:asciiTheme="minorEastAsia" w:hAnsiTheme="minorEastAsia" w:eastAsiaTheme="minorEastAsia"/>
                <w:color w:val="000000"/>
                <w:sz w:val="24"/>
                <w:szCs w:val="24"/>
                <w:lang w:val="en-US" w:eastAsia="zh-CN"/>
              </w:rPr>
              <w:t>5</w:t>
            </w:r>
          </w:p>
        </w:tc>
      </w:tr>
      <w:tr>
        <w:tblPrEx>
          <w:tblBorders>
            <w:top w:val="double" w:color="000000" w:sz="4" w:space="0"/>
            <w:left w:val="double" w:color="000000" w:sz="4" w:space="0"/>
            <w:bottom w:val="double" w:color="000000" w:sz="4" w:space="0"/>
            <w:right w:val="doub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688" w:type="dxa"/>
            <w:tcBorders>
              <w:tl2br w:val="nil"/>
              <w:tr2bl w:val="nil"/>
            </w:tcBorders>
            <w:shd w:val="clear" w:color="auto" w:fill="auto"/>
            <w:vAlign w:val="center"/>
          </w:tcPr>
          <w:p>
            <w:pPr>
              <w:widowControl/>
              <w:jc w:val="center"/>
              <w:textAlignment w:val="center"/>
              <w:rPr>
                <w:rFonts w:hint="default" w:asciiTheme="minorEastAsia" w:hAnsiTheme="minorEastAsia" w:eastAsiaTheme="minorEastAsia"/>
                <w:color w:val="000000"/>
                <w:sz w:val="24"/>
                <w:szCs w:val="24"/>
                <w:lang w:val="en-US" w:eastAsia="zh-CN"/>
              </w:rPr>
            </w:pPr>
            <w:r>
              <w:rPr>
                <w:rFonts w:hint="eastAsia" w:asciiTheme="minorEastAsia" w:hAnsiTheme="minorEastAsia" w:eastAsiaTheme="minorEastAsia"/>
                <w:color w:val="000000"/>
                <w:sz w:val="24"/>
                <w:szCs w:val="24"/>
                <w:lang w:val="en-US" w:eastAsia="zh-CN"/>
              </w:rPr>
              <w:t>12</w:t>
            </w:r>
          </w:p>
        </w:tc>
        <w:tc>
          <w:tcPr>
            <w:tcW w:w="1080" w:type="dxa"/>
            <w:tcBorders>
              <w:tl2br w:val="nil"/>
              <w:tr2bl w:val="nil"/>
            </w:tcBorders>
            <w:shd w:val="clear" w:color="auto" w:fill="auto"/>
            <w:vAlign w:val="center"/>
          </w:tcPr>
          <w:p>
            <w:pPr>
              <w:widowControl/>
              <w:jc w:val="center"/>
              <w:textAlignment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合理化建议</w:t>
            </w:r>
          </w:p>
        </w:tc>
        <w:tc>
          <w:tcPr>
            <w:tcW w:w="6407" w:type="dxa"/>
            <w:tcBorders>
              <w:tl2br w:val="nil"/>
              <w:tr2bl w:val="nil"/>
            </w:tcBorders>
            <w:shd w:val="clear" w:color="auto" w:fill="auto"/>
            <w:vAlign w:val="center"/>
          </w:tcPr>
          <w:p>
            <w:pPr>
              <w:widowControl/>
              <w:textAlignment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根据供应商对本项目提出的合理化建议和承诺对项目实施有益且可行的，0-3分</w:t>
            </w:r>
          </w:p>
        </w:tc>
        <w:tc>
          <w:tcPr>
            <w:tcW w:w="835" w:type="dxa"/>
            <w:tcBorders>
              <w:tl2br w:val="nil"/>
              <w:tr2bl w:val="nil"/>
            </w:tcBorders>
            <w:shd w:val="clear" w:color="auto" w:fill="auto"/>
            <w:vAlign w:val="center"/>
          </w:tcPr>
          <w:p>
            <w:pPr>
              <w:widowControl/>
              <w:jc w:val="center"/>
              <w:textAlignment w:val="center"/>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3</w:t>
            </w:r>
          </w:p>
        </w:tc>
      </w:tr>
    </w:tbl>
    <w:p>
      <w:pPr>
        <w:pStyle w:val="2"/>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120" w:after="120"/>
        <w:rPr>
          <w:rFonts w:asciiTheme="minorEastAsia" w:hAnsiTheme="minorEastAsia" w:eastAsiaTheme="minorEastAsia"/>
          <w:b/>
          <w:sz w:val="36"/>
        </w:rPr>
      </w:pPr>
    </w:p>
    <w:p>
      <w:pPr>
        <w:widowControl/>
        <w:tabs>
          <w:tab w:val="left" w:pos="284"/>
          <w:tab w:val="left" w:pos="993"/>
        </w:tabs>
        <w:snapToGrid w:val="0"/>
        <w:spacing w:before="120" w:after="120"/>
        <w:jc w:val="center"/>
        <w:rPr>
          <w:rFonts w:asciiTheme="minorEastAsia" w:hAnsiTheme="minorEastAsia" w:eastAsiaTheme="minorEastAsia"/>
          <w:b/>
          <w:sz w:val="36"/>
        </w:rPr>
      </w:pPr>
      <w:r>
        <w:rPr>
          <w:rFonts w:hint="eastAsia" w:asciiTheme="minorEastAsia" w:hAnsiTheme="minorEastAsia" w:eastAsiaTheme="minorEastAsia"/>
          <w:b/>
          <w:sz w:val="36"/>
        </w:rPr>
        <w:t xml:space="preserve">第四章  </w:t>
      </w:r>
      <w:r>
        <w:rPr>
          <w:rFonts w:asciiTheme="minorEastAsia" w:hAnsiTheme="minorEastAsia" w:eastAsiaTheme="minorEastAsia"/>
          <w:b/>
          <w:sz w:val="36"/>
        </w:rPr>
        <w:t>招标需求</w:t>
      </w:r>
    </w:p>
    <w:p>
      <w:pPr>
        <w:widowControl/>
        <w:tabs>
          <w:tab w:val="left" w:pos="284"/>
          <w:tab w:val="left" w:pos="426"/>
          <w:tab w:val="left" w:pos="993"/>
        </w:tabs>
        <w:snapToGrid w:val="0"/>
        <w:ind w:left="-142" w:leftChars="-71" w:firstLine="142" w:firstLineChars="47"/>
        <w:rPr>
          <w:rFonts w:asciiTheme="minorEastAsia" w:hAnsiTheme="minorEastAsia" w:eastAsiaTheme="minorEastAsia"/>
          <w:b/>
          <w:sz w:val="30"/>
          <w:szCs w:val="30"/>
          <w:lang w:eastAsia="zh-TW"/>
        </w:rPr>
      </w:pPr>
      <w:r>
        <w:rPr>
          <w:rFonts w:hint="eastAsia" w:asciiTheme="minorEastAsia" w:hAnsiTheme="minorEastAsia" w:eastAsiaTheme="minorEastAsia"/>
          <w:b/>
          <w:sz w:val="30"/>
          <w:szCs w:val="30"/>
        </w:rPr>
        <w:t>一</w:t>
      </w:r>
      <w:r>
        <w:rPr>
          <w:rFonts w:asciiTheme="minorEastAsia" w:hAnsiTheme="minorEastAsia" w:eastAsiaTheme="minorEastAsia"/>
          <w:b/>
          <w:sz w:val="30"/>
          <w:szCs w:val="30"/>
          <w:lang w:eastAsia="zh-TW"/>
        </w:rPr>
        <w:t>、招标单位名称：</w:t>
      </w:r>
      <w:r>
        <w:rPr>
          <w:rFonts w:hint="eastAsia" w:asciiTheme="minorEastAsia" w:hAnsiTheme="minorEastAsia" w:eastAsiaTheme="minorEastAsia"/>
          <w:b/>
          <w:sz w:val="30"/>
          <w:szCs w:val="30"/>
        </w:rPr>
        <w:t>嘉兴市第一医院</w:t>
      </w:r>
    </w:p>
    <w:p>
      <w:pPr>
        <w:tabs>
          <w:tab w:val="left" w:pos="284"/>
          <w:tab w:val="left" w:pos="426"/>
          <w:tab w:val="left" w:pos="993"/>
        </w:tabs>
        <w:suppressAutoHyphens/>
        <w:snapToGrid w:val="0"/>
        <w:spacing w:line="360" w:lineRule="auto"/>
        <w:rPr>
          <w:rFonts w:asciiTheme="minorEastAsia" w:hAnsiTheme="minorEastAsia" w:eastAsiaTheme="minorEastAsia"/>
          <w:b/>
          <w:sz w:val="30"/>
          <w:szCs w:val="30"/>
        </w:rPr>
      </w:pPr>
      <w:r>
        <w:rPr>
          <w:rFonts w:hint="eastAsia" w:asciiTheme="minorEastAsia" w:hAnsiTheme="minorEastAsia" w:eastAsiaTheme="minorEastAsia"/>
          <w:b/>
          <w:sz w:val="30"/>
          <w:szCs w:val="30"/>
          <w:lang w:eastAsia="zh-TW"/>
        </w:rPr>
        <w:t>二</w:t>
      </w:r>
      <w:r>
        <w:rPr>
          <w:rFonts w:asciiTheme="minorEastAsia" w:hAnsiTheme="minorEastAsia" w:eastAsiaTheme="minorEastAsia"/>
          <w:b/>
          <w:sz w:val="30"/>
          <w:szCs w:val="30"/>
          <w:lang w:eastAsia="zh-TW"/>
        </w:rPr>
        <w:t>、招标内容及商务技术要求</w:t>
      </w:r>
      <w:r>
        <w:rPr>
          <w:rFonts w:hint="eastAsia" w:asciiTheme="minorEastAsia" w:hAnsiTheme="minorEastAsia" w:eastAsiaTheme="minorEastAsia"/>
          <w:b/>
          <w:sz w:val="30"/>
          <w:szCs w:val="30"/>
        </w:rPr>
        <w:t>：</w:t>
      </w:r>
    </w:p>
    <w:p>
      <w:pPr>
        <w:shd w:val="clear" w:color="auto" w:fill="FFFFFF"/>
        <w:spacing w:line="500" w:lineRule="exact"/>
        <w:ind w:firstLine="361" w:firstLineChars="150"/>
        <w:rPr>
          <w:rFonts w:asciiTheme="minorEastAsia" w:hAnsiTheme="minorEastAsia" w:eastAsiaTheme="minorEastAsia"/>
          <w:b/>
          <w:color w:val="000000"/>
          <w:sz w:val="24"/>
          <w:szCs w:val="24"/>
        </w:rPr>
      </w:pPr>
      <w:r>
        <w:rPr>
          <w:rFonts w:hint="eastAsia" w:asciiTheme="minorEastAsia" w:hAnsiTheme="minorEastAsia" w:eastAsiaTheme="minorEastAsia"/>
          <w:b/>
          <w:color w:val="000000"/>
          <w:sz w:val="24"/>
          <w:szCs w:val="24"/>
        </w:rPr>
        <w:t>1、招标内容</w:t>
      </w:r>
    </w:p>
    <w:p>
      <w:pPr>
        <w:shd w:val="clear" w:color="auto" w:fill="FFFFFF"/>
        <w:spacing w:line="500" w:lineRule="exact"/>
        <w:ind w:firstLine="360" w:firstLineChars="150"/>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lang w:eastAsia="zh-TW"/>
        </w:rPr>
        <w:t>嘉兴市第一医院医疗综合楼、科研后勤楼、普通（烈性）传染楼、室外及白云宾馆等建筑部位所配置系统：包括视频监控系统、报警系统、广播系统及电子巡更系统等的</w:t>
      </w:r>
      <w:r>
        <w:rPr>
          <w:rFonts w:hint="eastAsia" w:cs="宋体" w:asciiTheme="minorEastAsia" w:hAnsiTheme="minorEastAsia"/>
          <w:kern w:val="1"/>
          <w:sz w:val="24"/>
        </w:rPr>
        <w:t>技术维保服务</w:t>
      </w:r>
      <w:r>
        <w:rPr>
          <w:rFonts w:hint="eastAsia" w:asciiTheme="minorEastAsia" w:hAnsiTheme="minorEastAsia" w:eastAsiaTheme="minorEastAsia"/>
          <w:color w:val="000000"/>
          <w:sz w:val="24"/>
          <w:szCs w:val="24"/>
          <w:lang w:eastAsia="zh-TW"/>
        </w:rPr>
        <w:t>。</w:t>
      </w:r>
    </w:p>
    <w:p>
      <w:pPr>
        <w:pStyle w:val="2"/>
        <w:rPr>
          <w:b/>
        </w:rPr>
      </w:pPr>
      <w:r>
        <w:rPr>
          <w:rFonts w:hint="eastAsia"/>
          <w:b/>
        </w:rPr>
        <w:t>2、总体要求</w:t>
      </w:r>
    </w:p>
    <w:p>
      <w:pPr>
        <w:shd w:val="clear" w:color="auto" w:fill="FFFFFF"/>
        <w:spacing w:line="500" w:lineRule="exact"/>
        <w:ind w:firstLine="56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1．投标单位具备有关安防部门或组织认可的施工资质，并熟悉我院监控报警系统及其配套的附属设备性能和运行状态，具有维护保养能力。</w:t>
      </w:r>
    </w:p>
    <w:p>
      <w:pPr>
        <w:shd w:val="clear" w:color="auto" w:fill="FFFFFF"/>
        <w:spacing w:line="500" w:lineRule="exact"/>
        <w:ind w:firstLine="56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2．维保时间为1年，投标报价以年为单位。维保费用按合同签订后，招标方支付中标方合同30%的服务费，服务半年后，支付合同40</w:t>
      </w:r>
      <w:r>
        <w:rPr>
          <w:rFonts w:hint="eastAsia" w:ascii="宋体" w:hAnsi="宋体"/>
          <w:sz w:val="24"/>
        </w:rPr>
        <w:t>%</w:t>
      </w:r>
      <w:r>
        <w:rPr>
          <w:rFonts w:hint="eastAsia" w:asciiTheme="minorEastAsia" w:hAnsiTheme="minorEastAsia" w:eastAsiaTheme="minorEastAsia"/>
          <w:color w:val="000000"/>
          <w:sz w:val="24"/>
          <w:szCs w:val="24"/>
          <w:lang w:eastAsia="zh-TW"/>
        </w:rPr>
        <w:t>的服务费，</w:t>
      </w:r>
      <w:r>
        <w:rPr>
          <w:rFonts w:hint="eastAsia" w:ascii="宋体" w:hAnsi="宋体"/>
          <w:sz w:val="24"/>
        </w:rPr>
        <w:t>合同执行满一年，考核合格且无售后服务问题，支付剩余合同总金额30%的款项</w:t>
      </w:r>
      <w:r>
        <w:rPr>
          <w:rFonts w:hint="eastAsia" w:asciiTheme="minorEastAsia" w:hAnsiTheme="minorEastAsia" w:eastAsiaTheme="minorEastAsia"/>
          <w:color w:val="000000"/>
          <w:sz w:val="24"/>
          <w:szCs w:val="24"/>
          <w:lang w:eastAsia="zh-TW"/>
        </w:rPr>
        <w:t>。</w:t>
      </w:r>
    </w:p>
    <w:p>
      <w:pPr>
        <w:shd w:val="clear" w:color="auto" w:fill="FFFFFF"/>
        <w:spacing w:line="500" w:lineRule="exact"/>
        <w:ind w:firstLine="56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3．中标单位须提供7*24小时维保热线20分种内响应服务，维保的设备出现故障应及时响应，并排除故障。中标单位必须在1小时内对投标单位所提出的维护要求做出实质性反应，提供应急策略；系统运行过程中如果发生故障，中标单位必须保证用户在24小时内得到解决，在此期间，系统中断运行不得超过12小时。</w:t>
      </w:r>
    </w:p>
    <w:p>
      <w:pPr>
        <w:shd w:val="clear" w:color="auto" w:fill="FFFFFF"/>
        <w:spacing w:line="500" w:lineRule="exact"/>
        <w:ind w:firstLine="56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4．按国家有关规范和要求对维保系统定期检查、测试、保养、维修，确保设备正常运行。</w:t>
      </w:r>
    </w:p>
    <w:p>
      <w:pPr>
        <w:shd w:val="clear" w:color="auto" w:fill="FFFFFF"/>
        <w:spacing w:line="500" w:lineRule="exact"/>
        <w:ind w:firstLine="84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4.1中标单位要派专业人员对上述招标范围每个月不低于1次进行巡查，并填写巡查记录，作为考核维保工作的依据。</w:t>
      </w:r>
    </w:p>
    <w:p>
      <w:pPr>
        <w:shd w:val="clear" w:color="auto" w:fill="FFFFFF"/>
        <w:spacing w:line="500" w:lineRule="exact"/>
        <w:ind w:firstLine="84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4.2中标单位要每季度不低于1次对上述招标范围进行检测，出具检测报告。在合同终止前1周做最后一次系统检测，如出现故障或问题，要及时进行排除或修复，直至系统检测合格。</w:t>
      </w:r>
    </w:p>
    <w:p>
      <w:pPr>
        <w:shd w:val="clear" w:color="auto" w:fill="FFFFFF"/>
        <w:spacing w:line="500" w:lineRule="exact"/>
        <w:ind w:firstLine="84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4.3中标单位要每季度不低于1次对上述招标范围的安防设备进行除尘和清理，对所有监控探头进行擦拭；保证系统完好率在100%，图像质量在二级以上（参见《视频安防监控系统技术要求》GA/T367-2001）。</w:t>
      </w:r>
    </w:p>
    <w:p>
      <w:pPr>
        <w:shd w:val="clear" w:color="auto" w:fill="FFFFFF"/>
        <w:spacing w:line="500" w:lineRule="exact"/>
        <w:ind w:firstLine="56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5．设备更换与维修。</w:t>
      </w:r>
    </w:p>
    <w:p>
      <w:pPr>
        <w:shd w:val="clear" w:color="auto" w:fill="FFFFFF"/>
        <w:spacing w:line="500" w:lineRule="exact"/>
        <w:ind w:firstLine="56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5.1 单个（次）维修（更换）设备费用在200元（含）以下，由中标单位承担。对故障设备维修（或更换）时，需提交设备维修（或更换）记录单，由投标方代表签字确认后，方可进行维修（或更换）设备。更换的设备（或器件）的型号参数不得低于原设备（或器件）型号参数，并记入设备维修（更换）记录单。</w:t>
      </w:r>
    </w:p>
    <w:p>
      <w:pPr>
        <w:shd w:val="clear" w:color="auto" w:fill="FFFFFF"/>
        <w:spacing w:line="500" w:lineRule="exact"/>
        <w:ind w:firstLine="56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5.2 单个（次）维修（更换）设备费用在200元以上，可根据附件表《常用备品备件设备单价表》中单价经招标方确认数量后直接更换，费用由招标方承担。</w:t>
      </w:r>
    </w:p>
    <w:p>
      <w:pPr>
        <w:shd w:val="clear" w:color="auto" w:fill="FFFFFF"/>
        <w:spacing w:line="500" w:lineRule="exact"/>
        <w:ind w:firstLine="560"/>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6．投标单位应对招标单位此次招标范围以外的安防设施、设备，在招标人遇到专业问题时提供必要的专业服务和指导。</w:t>
      </w:r>
    </w:p>
    <w:p>
      <w:pPr>
        <w:widowControl/>
        <w:shd w:val="clear" w:color="auto" w:fill="FFFFFF"/>
        <w:spacing w:before="100" w:beforeAutospacing="1" w:after="100" w:afterAutospacing="1" w:line="360" w:lineRule="auto"/>
        <w:ind w:firstLine="480" w:firstLineChars="200"/>
        <w:jc w:val="left"/>
        <w:rPr>
          <w:rFonts w:asciiTheme="minorEastAsia" w:hAnsiTheme="minorEastAsia" w:eastAsiaTheme="minorEastAsia"/>
          <w:color w:val="000000"/>
          <w:sz w:val="24"/>
          <w:szCs w:val="24"/>
          <w:lang w:eastAsia="zh-TW"/>
        </w:rPr>
      </w:pPr>
      <w:r>
        <w:rPr>
          <w:rFonts w:hint="eastAsia" w:asciiTheme="minorEastAsia" w:hAnsiTheme="minorEastAsia" w:eastAsiaTheme="minorEastAsia"/>
          <w:color w:val="000000"/>
          <w:sz w:val="24"/>
          <w:szCs w:val="24"/>
          <w:lang w:eastAsia="zh-TW"/>
        </w:rPr>
        <w:t>7．投标人须认真理解上述维护要求，详细列出维护方案和系统应急方案，一经应答将作为合同的一部分。</w:t>
      </w:r>
    </w:p>
    <w:p>
      <w:pPr>
        <w:pStyle w:val="2"/>
        <w:ind w:firstLine="0"/>
        <w:rPr>
          <w:rFonts w:asciiTheme="minorEastAsia" w:hAnsiTheme="minorEastAsia" w:eastAsiaTheme="minorEastAsia"/>
          <w:szCs w:val="24"/>
        </w:rPr>
        <w:sectPr>
          <w:pgSz w:w="11900" w:h="16840"/>
          <w:pgMar w:top="1474" w:right="1531" w:bottom="1091" w:left="1531" w:header="851" w:footer="851" w:gutter="0"/>
          <w:cols w:space="720" w:num="1"/>
          <w:titlePg/>
          <w:docGrid w:linePitch="360" w:charSpace="0"/>
        </w:sectPr>
      </w:pPr>
    </w:p>
    <w:p>
      <w:pPr>
        <w:pStyle w:val="2"/>
        <w:ind w:firstLine="0"/>
        <w:rPr>
          <w:rFonts w:asciiTheme="minorEastAsia" w:hAnsiTheme="minorEastAsia" w:eastAsiaTheme="minorEastAsia"/>
        </w:rPr>
      </w:pPr>
    </w:p>
    <w:p>
      <w:pPr>
        <w:widowControl/>
        <w:tabs>
          <w:tab w:val="left" w:pos="284"/>
          <w:tab w:val="left" w:pos="993"/>
        </w:tabs>
        <w:snapToGrid w:val="0"/>
        <w:spacing w:before="120" w:after="120"/>
        <w:jc w:val="center"/>
        <w:rPr>
          <w:rFonts w:asciiTheme="minorEastAsia" w:hAnsiTheme="minorEastAsia" w:eastAsiaTheme="minorEastAsia"/>
          <w:b/>
          <w:sz w:val="36"/>
        </w:rPr>
      </w:pPr>
      <w:r>
        <w:rPr>
          <w:rFonts w:asciiTheme="minorEastAsia" w:hAnsiTheme="minorEastAsia" w:eastAsiaTheme="minorEastAsia"/>
          <w:b/>
          <w:sz w:val="36"/>
        </w:rPr>
        <w:t>第</w:t>
      </w:r>
      <w:r>
        <w:rPr>
          <w:rFonts w:hint="eastAsia" w:asciiTheme="minorEastAsia" w:hAnsiTheme="minorEastAsia" w:eastAsiaTheme="minorEastAsia"/>
          <w:b/>
          <w:sz w:val="36"/>
        </w:rPr>
        <w:t>五</w:t>
      </w:r>
      <w:r>
        <w:rPr>
          <w:rFonts w:asciiTheme="minorEastAsia" w:hAnsiTheme="minorEastAsia" w:eastAsiaTheme="minorEastAsia"/>
          <w:b/>
          <w:sz w:val="36"/>
        </w:rPr>
        <w:t>章  投标文件格式附件</w:t>
      </w:r>
    </w:p>
    <w:p>
      <w:pPr>
        <w:widowControl/>
        <w:tabs>
          <w:tab w:val="left" w:pos="284"/>
          <w:tab w:val="left" w:pos="993"/>
        </w:tabs>
        <w:snapToGrid w:val="0"/>
        <w:rPr>
          <w:rFonts w:asciiTheme="minorEastAsia" w:hAnsiTheme="minorEastAsia" w:eastAsiaTheme="minorEastAsia"/>
          <w:b/>
          <w:sz w:val="36"/>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asciiTheme="minorEastAsia" w:hAnsiTheme="minorEastAsia" w:eastAsiaTheme="minorEastAsia"/>
          <w:sz w:val="30"/>
        </w:rPr>
        <w:t>1</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jc w:val="right"/>
        <w:rPr>
          <w:rFonts w:asciiTheme="minorEastAsia" w:hAnsiTheme="minorEastAsia" w:eastAsiaTheme="minorEastAsia"/>
          <w:sz w:val="30"/>
        </w:rPr>
      </w:pPr>
    </w:p>
    <w:p>
      <w:pPr>
        <w:widowControl/>
        <w:tabs>
          <w:tab w:val="left" w:pos="284"/>
          <w:tab w:val="left" w:pos="993"/>
        </w:tabs>
        <w:snapToGrid w:val="0"/>
        <w:spacing w:before="120"/>
        <w:ind w:left="1980" w:hanging="1980"/>
        <w:rPr>
          <w:rFonts w:asciiTheme="minorEastAsia" w:hAnsiTheme="minorEastAsia" w:eastAsiaTheme="minorEastAsia"/>
          <w:kern w:val="2"/>
          <w:sz w:val="24"/>
          <w:szCs w:val="24"/>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TW"/>
        </w:rPr>
        <w:t>嘉兴市第一医院</w:t>
      </w:r>
      <w:r>
        <w:rPr>
          <w:rFonts w:hint="eastAsia" w:asciiTheme="minorEastAsia" w:hAnsiTheme="minorEastAsia" w:eastAsiaTheme="minorEastAsia"/>
          <w:sz w:val="28"/>
          <w:szCs w:val="28"/>
          <w:lang w:eastAsia="zh-CN"/>
        </w:rPr>
        <w:t>安防设备</w:t>
      </w:r>
      <w:r>
        <w:rPr>
          <w:rFonts w:hint="eastAsia" w:asciiTheme="minorEastAsia" w:hAnsiTheme="minorEastAsia" w:eastAsiaTheme="minorEastAsia"/>
          <w:sz w:val="28"/>
          <w:szCs w:val="28"/>
          <w:lang w:eastAsia="zh-TW"/>
        </w:rPr>
        <w:t>维保服务</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嘉一采招（非）（服）〔2023〕120号</w:t>
      </w:r>
      <w:r>
        <w:rPr>
          <w:rFonts w:asciiTheme="minorEastAsia" w:hAnsiTheme="minorEastAsia" w:eastAsiaTheme="minorEastAsia"/>
          <w:sz w:val="28"/>
          <w:szCs w:val="28"/>
          <w:lang w:eastAsia="zh-TW"/>
        </w:rPr>
        <w:t xml:space="preserve">    </w:t>
      </w:r>
      <w:r>
        <w:rPr>
          <w:rFonts w:asciiTheme="minorEastAsia" w:hAnsiTheme="minorEastAsia" w:eastAsiaTheme="minorEastAsia"/>
          <w:sz w:val="36"/>
        </w:rPr>
        <w:t xml:space="preserve">  </w:t>
      </w:r>
    </w:p>
    <w:p>
      <w:pPr>
        <w:widowControl/>
        <w:tabs>
          <w:tab w:val="left" w:pos="284"/>
          <w:tab w:val="left" w:pos="993"/>
        </w:tabs>
        <w:snapToGrid w:val="0"/>
        <w:spacing w:before="120"/>
        <w:ind w:left="1980" w:hanging="1980"/>
        <w:rPr>
          <w:rFonts w:asciiTheme="minorEastAsia" w:hAnsiTheme="minorEastAsia" w:eastAsiaTheme="minorEastAsia"/>
          <w:sz w:val="36"/>
        </w:rPr>
      </w:pPr>
      <w:r>
        <w:rPr>
          <w:rFonts w:asciiTheme="minorEastAsia" w:hAnsiTheme="minorEastAsia" w:eastAsiaTheme="minorEastAsia"/>
          <w:sz w:val="36"/>
        </w:rPr>
        <w:t xml:space="preserve">                </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商</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务</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及</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技</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术</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文</w:t>
      </w:r>
    </w:p>
    <w:p>
      <w:pPr>
        <w:widowControl/>
        <w:tabs>
          <w:tab w:val="left" w:pos="284"/>
          <w:tab w:val="left" w:pos="993"/>
        </w:tabs>
        <w:snapToGrid w:val="0"/>
        <w:spacing w:after="100" w:line="800" w:lineRule="exact"/>
        <w:jc w:val="center"/>
        <w:rPr>
          <w:rFonts w:asciiTheme="minorEastAsia" w:hAnsiTheme="minorEastAsia" w:eastAsiaTheme="minorEastAsia"/>
          <w:b/>
          <w:spacing w:val="40"/>
          <w:sz w:val="84"/>
        </w:rPr>
      </w:pPr>
      <w:r>
        <w:rPr>
          <w:rFonts w:asciiTheme="minorEastAsia" w:hAnsiTheme="minorEastAsia" w:eastAsiaTheme="minorEastAsia"/>
          <w:b/>
          <w:spacing w:val="40"/>
          <w:sz w:val="72"/>
          <w:lang w:eastAsia="zh-TW"/>
        </w:rPr>
        <w:t>件</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firstLine="720"/>
        <w:rPr>
          <w:rFonts w:asciiTheme="minorEastAsia" w:hAnsiTheme="minorEastAsia" w:eastAsiaTheme="minorEastAsia"/>
          <w:sz w:val="36"/>
        </w:rPr>
      </w:pPr>
    </w:p>
    <w:p>
      <w:pPr>
        <w:widowControl/>
        <w:tabs>
          <w:tab w:val="left" w:pos="284"/>
          <w:tab w:val="left" w:pos="993"/>
        </w:tabs>
        <w:snapToGrid w:val="0"/>
        <w:spacing w:line="600" w:lineRule="exact"/>
        <w:ind w:right="532"/>
        <w:rPr>
          <w:rFonts w:asciiTheme="minorEastAsia" w:hAnsiTheme="minorEastAsia" w:eastAsiaTheme="minorEastAsia"/>
          <w:sz w:val="36"/>
        </w:rPr>
      </w:pPr>
    </w:p>
    <w:p>
      <w:pPr>
        <w:widowControl/>
        <w:tabs>
          <w:tab w:val="left" w:pos="284"/>
          <w:tab w:val="left" w:pos="993"/>
        </w:tabs>
        <w:snapToGrid w:val="0"/>
        <w:spacing w:before="50" w:after="50"/>
        <w:rPr>
          <w:rFonts w:asciiTheme="minorEastAsia" w:hAnsiTheme="minorEastAsia" w:eastAsiaTheme="minorEastAsia"/>
          <w:sz w:val="36"/>
        </w:rPr>
      </w:pPr>
      <w:r>
        <w:rPr>
          <w:rFonts w:asciiTheme="minorEastAsia" w:hAnsiTheme="minorEastAsia" w:eastAsiaTheme="minorEastAsia"/>
          <w:sz w:val="36"/>
          <w:lang w:eastAsia="zh-TW"/>
        </w:rPr>
        <w:t>资信商务及技术文件目录</w:t>
      </w: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 xml:space="preserve">A </w:t>
      </w:r>
      <w:r>
        <w:rPr>
          <w:rFonts w:asciiTheme="minorEastAsia" w:hAnsiTheme="minorEastAsia" w:eastAsiaTheme="minorEastAsia"/>
          <w:b/>
          <w:sz w:val="28"/>
        </w:rPr>
        <w:t>资信文件：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460" w:lineRule="exact"/>
        <w:jc w:val="left"/>
        <w:rPr>
          <w:rFonts w:asciiTheme="minorEastAsia" w:hAnsiTheme="minorEastAsia" w:eastAsiaTheme="minorEastAsia"/>
          <w:b/>
          <w:sz w:val="28"/>
        </w:rPr>
      </w:pPr>
      <w:r>
        <w:rPr>
          <w:rFonts w:hint="eastAsia" w:asciiTheme="minorEastAsia" w:hAnsiTheme="minorEastAsia" w:eastAsiaTheme="minorEastAsia"/>
          <w:b/>
          <w:sz w:val="28"/>
        </w:rPr>
        <w:t>B</w:t>
      </w:r>
      <w:r>
        <w:rPr>
          <w:rFonts w:asciiTheme="minorEastAsia" w:hAnsiTheme="minorEastAsia" w:eastAsiaTheme="minorEastAsia"/>
          <w:b/>
          <w:sz w:val="28"/>
        </w:rPr>
        <w:t>商务文件：</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460" w:lineRule="exact"/>
        <w:rPr>
          <w:rFonts w:asciiTheme="minorEastAsia" w:hAnsiTheme="minorEastAsia"/>
          <w:b/>
          <w:sz w:val="28"/>
        </w:rPr>
      </w:pPr>
      <w:r>
        <w:rPr>
          <w:rFonts w:hint="eastAsia" w:asciiTheme="minorEastAsia" w:hAnsiTheme="minorEastAsia"/>
          <w:b/>
          <w:sz w:val="28"/>
        </w:rPr>
        <w:t>C</w:t>
      </w:r>
      <w:r>
        <w:rPr>
          <w:rFonts w:asciiTheme="minorEastAsia" w:hAnsiTheme="minorEastAsia"/>
          <w:b/>
          <w:sz w:val="28"/>
        </w:rPr>
        <w:t>技术文件（货物类项目）</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widowControl/>
        <w:tabs>
          <w:tab w:val="left" w:pos="284"/>
          <w:tab w:val="left" w:pos="993"/>
        </w:tabs>
        <w:snapToGrid w:val="0"/>
        <w:spacing w:before="50" w:after="120"/>
        <w:jc w:val="left"/>
        <w:rPr>
          <w:rFonts w:asciiTheme="minorEastAsia" w:hAnsiTheme="minorEastAsia" w:eastAsiaTheme="minorEastAsia"/>
          <w:sz w:val="21"/>
        </w:rPr>
      </w:pPr>
      <w:r>
        <w:rPr>
          <w:rFonts w:asciiTheme="minorEastAsia" w:hAnsiTheme="minorEastAsia" w:eastAsiaTheme="minorEastAsia"/>
        </w:rPr>
        <w:br w:type="page"/>
      </w: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2</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r>
        <w:rPr>
          <w:rFonts w:asciiTheme="minorEastAsia" w:hAnsiTheme="minorEastAsia" w:eastAsiaTheme="minorEastAsia"/>
          <w:b/>
          <w:sz w:val="36"/>
          <w:lang w:eastAsia="zh-TW"/>
        </w:rPr>
        <w:t>投</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标</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声</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明</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书</w:t>
      </w:r>
    </w:p>
    <w:p>
      <w:pPr>
        <w:widowControl/>
        <w:tabs>
          <w:tab w:val="left" w:pos="284"/>
          <w:tab w:val="left" w:pos="993"/>
        </w:tabs>
        <w:snapToGrid w:val="0"/>
        <w:spacing w:before="120" w:after="50" w:line="500" w:lineRule="exact"/>
        <w:jc w:val="center"/>
        <w:rPr>
          <w:rFonts w:asciiTheme="minorEastAsia" w:hAnsiTheme="minorEastAsia" w:eastAsiaTheme="minorEastAsia"/>
          <w:b/>
          <w:sz w:val="36"/>
        </w:rPr>
      </w:pPr>
    </w:p>
    <w:p>
      <w:pPr>
        <w:widowControl/>
        <w:tabs>
          <w:tab w:val="left" w:pos="284"/>
          <w:tab w:val="left" w:pos="993"/>
        </w:tabs>
        <w:snapToGrid w:val="0"/>
        <w:spacing w:before="120" w:after="50" w:line="360" w:lineRule="auto"/>
        <w:rPr>
          <w:rFonts w:asciiTheme="minorEastAsia" w:hAnsiTheme="minorEastAsia" w:eastAsiaTheme="minorEastAsia"/>
          <w:sz w:val="30"/>
        </w:rPr>
      </w:pPr>
      <w:r>
        <w:rPr>
          <w:rFonts w:asciiTheme="minorEastAsia" w:hAnsiTheme="minorEastAsia" w:eastAsiaTheme="minorEastAsia"/>
          <w:sz w:val="30"/>
          <w:lang w:eastAsia="zh-TW"/>
        </w:rPr>
        <w:t>致</w:t>
      </w:r>
      <w:r>
        <w:rPr>
          <w:rFonts w:hint="eastAsia" w:asciiTheme="minorEastAsia" w:hAnsiTheme="minorEastAsia" w:eastAsiaTheme="minorEastAsia"/>
          <w:sz w:val="30"/>
        </w:rPr>
        <w:t>嘉兴市第一医院</w:t>
      </w:r>
      <w:r>
        <w:rPr>
          <w:rFonts w:asciiTheme="minorEastAsia" w:hAnsiTheme="minorEastAsia" w:eastAsiaTheme="minorEastAsia"/>
          <w:sz w:val="30"/>
          <w:lang w:eastAsia="zh-TW"/>
        </w:rPr>
        <w:t>：</w:t>
      </w:r>
    </w:p>
    <w:p>
      <w:pPr>
        <w:widowControl/>
        <w:tabs>
          <w:tab w:val="left" w:pos="284"/>
          <w:tab w:val="left" w:pos="993"/>
        </w:tabs>
        <w:snapToGrid w:val="0"/>
        <w:spacing w:before="120" w:after="50" w:line="360" w:lineRule="auto"/>
        <w:ind w:firstLine="600"/>
        <w:rPr>
          <w:rFonts w:asciiTheme="minorEastAsia" w:hAnsiTheme="minorEastAsia" w:eastAsiaTheme="minorEastAsia"/>
          <w:sz w:val="24"/>
        </w:rPr>
      </w:pPr>
      <w:r>
        <w:rPr>
          <w:rFonts w:asciiTheme="minorEastAsia" w:hAnsiTheme="minorEastAsia" w:eastAsiaTheme="minorEastAsia"/>
          <w:sz w:val="24"/>
          <w:u w:val="single"/>
        </w:rPr>
        <w:t xml:space="preserve">    </w:t>
      </w:r>
      <w:r>
        <w:rPr>
          <w:rFonts w:asciiTheme="minorEastAsia" w:hAnsiTheme="minorEastAsia" w:eastAsiaTheme="minorEastAsia"/>
          <w:sz w:val="24"/>
          <w:u w:val="single"/>
          <w:lang w:eastAsia="zh-TW"/>
        </w:rPr>
        <w:t>（投标人名称）</w:t>
      </w:r>
      <w:r>
        <w:rPr>
          <w:rFonts w:asciiTheme="minorEastAsia" w:hAnsiTheme="minorEastAsia" w:eastAsiaTheme="minorEastAsia"/>
          <w:sz w:val="24"/>
          <w:u w:val="single"/>
        </w:rPr>
        <w:t xml:space="preserve"> </w:t>
      </w:r>
      <w:r>
        <w:rPr>
          <w:rFonts w:asciiTheme="minorEastAsia" w:hAnsiTheme="minorEastAsia" w:eastAsiaTheme="minorEastAsia"/>
          <w:sz w:val="24"/>
          <w:lang w:eastAsia="zh-TW"/>
        </w:rPr>
        <w:t>系中华人民共和国合法企业，经营地址。</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我</w:t>
      </w:r>
      <w:r>
        <w:rPr>
          <w:rFonts w:asciiTheme="minorEastAsia" w:hAnsiTheme="minorEastAsia" w:eastAsiaTheme="minorEastAsia"/>
          <w:sz w:val="24"/>
        </w:rPr>
        <w:t xml:space="preserve"> </w:t>
      </w:r>
      <w:r>
        <w:rPr>
          <w:rFonts w:asciiTheme="minorEastAsia" w:hAnsiTheme="minorEastAsia" w:eastAsiaTheme="minorEastAsia"/>
          <w:sz w:val="24"/>
          <w:lang w:eastAsia="zh-TW"/>
        </w:rPr>
        <w:t>（姓名）</w:t>
      </w:r>
      <w:r>
        <w:rPr>
          <w:rFonts w:asciiTheme="minorEastAsia" w:hAnsiTheme="minorEastAsia" w:eastAsiaTheme="minorEastAsia"/>
          <w:sz w:val="24"/>
        </w:rPr>
        <w:t xml:space="preserve"> </w:t>
      </w:r>
      <w:r>
        <w:rPr>
          <w:rFonts w:asciiTheme="minorEastAsia" w:hAnsiTheme="minorEastAsia" w:eastAsiaTheme="minorEastAsia"/>
          <w:sz w:val="24"/>
          <w:lang w:eastAsia="zh-TW"/>
        </w:rPr>
        <w:t>系</w:t>
      </w:r>
      <w:r>
        <w:rPr>
          <w:rFonts w:asciiTheme="minorEastAsia" w:hAnsiTheme="minorEastAsia" w:eastAsiaTheme="minorEastAsia"/>
          <w:sz w:val="24"/>
        </w:rPr>
        <w:t xml:space="preserve">  </w:t>
      </w:r>
      <w:r>
        <w:rPr>
          <w:rFonts w:asciiTheme="minorEastAsia" w:hAnsiTheme="minorEastAsia" w:eastAsiaTheme="minorEastAsia"/>
          <w:sz w:val="24"/>
          <w:lang w:eastAsia="zh-TW"/>
        </w:rPr>
        <w:t>（投标人名称）</w:t>
      </w:r>
      <w:r>
        <w:rPr>
          <w:rFonts w:asciiTheme="minorEastAsia" w:hAnsiTheme="minorEastAsia" w:eastAsiaTheme="minorEastAsia"/>
          <w:sz w:val="24"/>
        </w:rPr>
        <w:t xml:space="preserve">  </w:t>
      </w:r>
      <w:r>
        <w:rPr>
          <w:rFonts w:asciiTheme="minorEastAsia" w:hAnsiTheme="minorEastAsia" w:eastAsiaTheme="minorEastAsia"/>
          <w:sz w:val="24"/>
          <w:lang w:eastAsia="zh-TW"/>
        </w:rPr>
        <w:t>的法定代表人，我方愿意参加贵方组织的</w:t>
      </w:r>
      <w:r>
        <w:rPr>
          <w:rFonts w:hint="eastAsia" w:asciiTheme="minorEastAsia" w:hAnsiTheme="minorEastAsia" w:eastAsiaTheme="minorEastAsia"/>
          <w:sz w:val="24"/>
          <w:lang w:eastAsia="zh-TW"/>
        </w:rPr>
        <w:t>嘉兴市</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hint="eastAsia" w:asciiTheme="minorEastAsia" w:hAnsiTheme="minorEastAsia" w:eastAsiaTheme="minorEastAsia"/>
          <w:sz w:val="24"/>
          <w:lang w:eastAsia="zh-TW"/>
        </w:rPr>
        <w:t>第一医院</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项目 </w:t>
      </w:r>
      <w:r>
        <w:rPr>
          <w:rFonts w:asciiTheme="minorEastAsia" w:hAnsiTheme="minorEastAsia" w:eastAsiaTheme="minorEastAsia"/>
          <w:sz w:val="24"/>
          <w:lang w:eastAsia="zh-TW"/>
        </w:rPr>
        <w:t>（编号为：</w:t>
      </w:r>
      <w:r>
        <w:rPr>
          <w:rFonts w:hint="eastAsia" w:asciiTheme="minorEastAsia" w:hAnsiTheme="minorEastAsia" w:eastAsiaTheme="minorEastAsia"/>
          <w:sz w:val="24"/>
          <w:u w:val="single"/>
        </w:rPr>
        <w:t xml:space="preserve">                       </w:t>
      </w:r>
    </w:p>
    <w:p>
      <w:pPr>
        <w:widowControl/>
        <w:tabs>
          <w:tab w:val="left" w:pos="284"/>
          <w:tab w:val="left" w:pos="993"/>
        </w:tabs>
        <w:snapToGrid w:val="0"/>
        <w:spacing w:before="120"/>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）投标，为此，我方就本次投标有关事项郑重声明如下：</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1．</w:t>
      </w:r>
      <w:r>
        <w:rPr>
          <w:rFonts w:asciiTheme="minorEastAsia" w:hAnsiTheme="minorEastAsia" w:eastAsiaTheme="minorEastAsia"/>
          <w:sz w:val="24"/>
          <w:lang w:eastAsia="zh-TW"/>
        </w:rPr>
        <w:t>投标方已详细审查全部招标文件，同意招标文件的各项要求。</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2．</w:t>
      </w:r>
      <w:r>
        <w:rPr>
          <w:rFonts w:asciiTheme="minorEastAsia" w:hAnsiTheme="minorEastAsia" w:eastAsiaTheme="minorEastAsia"/>
          <w:sz w:val="24"/>
          <w:lang w:eastAsia="zh-TW"/>
        </w:rPr>
        <w:t>我方向贵方提交的所有投标文件、资料都是准确的和真实的。</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3．</w:t>
      </w:r>
      <w:r>
        <w:rPr>
          <w:rFonts w:asciiTheme="minorEastAsia" w:hAnsiTheme="minorEastAsia" w:eastAsiaTheme="minorEastAsia"/>
          <w:sz w:val="24"/>
          <w:lang w:eastAsia="zh-TW"/>
        </w:rPr>
        <w:t>若中标，我方将按招标文件规定履行合同责任和义务。</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4．</w:t>
      </w:r>
      <w:r>
        <w:rPr>
          <w:rFonts w:asciiTheme="minorEastAsia" w:hAnsiTheme="minorEastAsia" w:eastAsiaTheme="minorEastAsia"/>
          <w:sz w:val="24"/>
          <w:lang w:eastAsia="zh-TW"/>
        </w:rPr>
        <w:t>我方不是</w:t>
      </w:r>
      <w:r>
        <w:rPr>
          <w:rFonts w:hint="eastAsia" w:asciiTheme="minorEastAsia" w:hAnsiTheme="minorEastAsia" w:eastAsiaTheme="minorEastAsia"/>
          <w:sz w:val="24"/>
        </w:rPr>
        <w:t>招标方</w:t>
      </w:r>
      <w:r>
        <w:rPr>
          <w:rFonts w:asciiTheme="minorEastAsia" w:hAnsiTheme="minorEastAsia" w:eastAsiaTheme="minorEastAsia"/>
          <w:sz w:val="24"/>
          <w:lang w:eastAsia="zh-TW"/>
        </w:rPr>
        <w:t>的附属机构；在获知本项目采购信息后，与招标方聘请的为此项目提供咨询服务的公司及其附属机构没有任何联系。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5．</w:t>
      </w:r>
      <w:r>
        <w:rPr>
          <w:rFonts w:asciiTheme="minorEastAsia" w:hAnsiTheme="minorEastAsia" w:eastAsiaTheme="minorEastAsia"/>
          <w:sz w:val="24"/>
          <w:lang w:eastAsia="zh-TW"/>
        </w:rPr>
        <w:t>投标书自开标日起有效期为</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lang w:eastAsia="zh-TW"/>
        </w:rPr>
        <w:t>个工作日。</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rPr>
        <w:t>6．</w:t>
      </w:r>
      <w:r>
        <w:rPr>
          <w:rFonts w:asciiTheme="minorEastAsia" w:hAnsiTheme="minorEastAsia" w:eastAsiaTheme="minorEastAsia"/>
          <w:sz w:val="24"/>
          <w:lang w:eastAsia="zh-TW"/>
        </w:rPr>
        <w:t>以上事项如有虚假或隐瞒，我方愿意承担一切后果，并不再寻求任何旨在减轻或免除法律责任的辩解。</w:t>
      </w:r>
    </w:p>
    <w:p>
      <w:pPr>
        <w:widowControl/>
        <w:tabs>
          <w:tab w:val="left" w:pos="284"/>
          <w:tab w:val="left" w:pos="939"/>
          <w:tab w:val="left" w:pos="993"/>
        </w:tabs>
        <w:snapToGrid w:val="0"/>
        <w:spacing w:line="460" w:lineRule="exact"/>
        <w:ind w:left="888" w:hanging="573"/>
        <w:rPr>
          <w:rFonts w:asciiTheme="minorEastAsia" w:hAnsiTheme="minorEastAsia" w:eastAsiaTheme="minorEastAsia"/>
          <w:sz w:val="30"/>
        </w:rPr>
      </w:pPr>
    </w:p>
    <w:p>
      <w:pPr>
        <w:widowControl/>
        <w:tabs>
          <w:tab w:val="left" w:pos="284"/>
          <w:tab w:val="left" w:pos="993"/>
        </w:tabs>
        <w:snapToGrid w:val="0"/>
        <w:spacing w:before="120" w:line="460" w:lineRule="exact"/>
        <w:ind w:firstLine="200"/>
        <w:rPr>
          <w:rFonts w:asciiTheme="minorEastAsia" w:hAnsiTheme="minorEastAsia" w:eastAsiaTheme="minorEastAsia"/>
          <w:sz w:val="30"/>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法定代表人签字：</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widowControl/>
        <w:tabs>
          <w:tab w:val="left" w:pos="284"/>
          <w:tab w:val="left" w:pos="993"/>
        </w:tabs>
        <w:snapToGrid w:val="0"/>
        <w:spacing w:before="120" w:after="50" w:line="460" w:lineRule="exact"/>
        <w:rPr>
          <w:rFonts w:asciiTheme="minorEastAsia" w:hAnsiTheme="minorEastAsia" w:eastAsiaTheme="minorEastAsia"/>
          <w:sz w:val="30"/>
        </w:rPr>
      </w:pPr>
    </w:p>
    <w:p>
      <w:pPr>
        <w:pStyle w:val="2"/>
        <w:rPr>
          <w:rFonts w:asciiTheme="minorEastAsia" w:hAnsiTheme="minorEastAsia" w:eastAsiaTheme="minorEastAsia"/>
        </w:rPr>
      </w:pPr>
    </w:p>
    <w:p>
      <w:pPr>
        <w:pStyle w:val="2"/>
        <w:rPr>
          <w:rFonts w:asciiTheme="minorEastAsia" w:hAnsiTheme="minorEastAsia" w:eastAsiaTheme="minorEastAsia"/>
        </w:rPr>
      </w:pPr>
    </w:p>
    <w:p>
      <w:pPr>
        <w:widowControl/>
        <w:tabs>
          <w:tab w:val="left" w:pos="284"/>
          <w:tab w:val="left" w:pos="993"/>
        </w:tabs>
        <w:snapToGrid w:val="0"/>
        <w:spacing w:before="120" w:after="50" w:line="460" w:lineRule="exac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3</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jc w:val="center"/>
        <w:rPr>
          <w:rFonts w:asciiTheme="minorEastAsia" w:hAnsiTheme="minorEastAsia" w:eastAsiaTheme="minorEastAsia"/>
          <w:b/>
          <w:sz w:val="36"/>
        </w:rPr>
      </w:pPr>
      <w:r>
        <w:rPr>
          <w:rFonts w:asciiTheme="minorEastAsia" w:hAnsiTheme="minorEastAsia" w:eastAsiaTheme="minorEastAsia"/>
          <w:b/>
          <w:sz w:val="36"/>
          <w:lang w:eastAsia="zh-TW"/>
        </w:rPr>
        <w:t>法定代表人授权委托书</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20" w:after="50" w:line="460" w:lineRule="exact"/>
        <w:rPr>
          <w:rFonts w:asciiTheme="minorEastAsia" w:hAnsiTheme="minorEastAsia" w:eastAsiaTheme="minorEastAsia"/>
          <w:b/>
          <w:sz w:val="30"/>
        </w:rPr>
      </w:pPr>
      <w:r>
        <w:rPr>
          <w:rFonts w:hint="eastAsia" w:asciiTheme="minorEastAsia" w:hAnsiTheme="minorEastAsia" w:eastAsiaTheme="minorEastAsia"/>
          <w:sz w:val="30"/>
        </w:rPr>
        <w:t>嘉兴市第一医</w:t>
      </w:r>
      <w:r>
        <w:rPr>
          <w:rFonts w:asciiTheme="minorEastAsia" w:hAnsiTheme="minorEastAsia" w:eastAsiaTheme="minorEastAsia"/>
          <w:sz w:val="30"/>
          <w:lang w:eastAsia="zh-TW"/>
        </w:rPr>
        <w:t>院：</w:t>
      </w:r>
    </w:p>
    <w:p>
      <w:pPr>
        <w:widowControl/>
        <w:tabs>
          <w:tab w:val="left" w:pos="284"/>
          <w:tab w:val="left" w:pos="993"/>
        </w:tabs>
        <w:snapToGrid w:val="0"/>
        <w:spacing w:before="120" w:after="50" w:line="360" w:lineRule="auto"/>
        <w:ind w:firstLine="600"/>
        <w:rPr>
          <w:rFonts w:asciiTheme="minorEastAsia" w:hAnsiTheme="minorEastAsia" w:eastAsiaTheme="minorEastAsia"/>
          <w:sz w:val="24"/>
          <w:u w:val="single"/>
        </w:rPr>
      </w:pPr>
      <w:r>
        <w:rPr>
          <w:rFonts w:asciiTheme="minorEastAsia" w:hAnsiTheme="minorEastAsia" w:eastAsiaTheme="minorEastAsia"/>
          <w:sz w:val="24"/>
          <w:lang w:eastAsia="zh-TW"/>
        </w:rPr>
        <w:t>我（姓名）系（投标人名称）的法定代表人，现授权委托本单位在职职工（姓名）为全权代表，以我方的名义参加项目编号：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lang w:eastAsia="zh-TW"/>
        </w:rPr>
        <w:t xml:space="preserve">  </w:t>
      </w:r>
      <w:r>
        <w:rPr>
          <w:rFonts w:asciiTheme="minorEastAsia" w:hAnsiTheme="minorEastAsia" w:eastAsiaTheme="minorEastAsia"/>
          <w:sz w:val="24"/>
          <w:lang w:eastAsia="zh-TW"/>
        </w:rPr>
        <w:t>项目名称：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lang w:eastAsia="zh-TW"/>
        </w:rPr>
        <w:t>项目的投标活动，并代表我方全权办理针对上述项目的投标、开标、评标、签约等具体事务和签署相关文件。我方对全权代表的签名事项负全部责任。</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在撤销授权的书面通知到达招标</w:t>
      </w:r>
      <w:r>
        <w:rPr>
          <w:rFonts w:hint="eastAsia" w:asciiTheme="minorEastAsia" w:hAnsiTheme="minorEastAsia" w:eastAsiaTheme="minorEastAsia"/>
          <w:sz w:val="24"/>
        </w:rPr>
        <w:t>方</w:t>
      </w:r>
      <w:r>
        <w:rPr>
          <w:rFonts w:asciiTheme="minorEastAsia" w:hAnsiTheme="minorEastAsia" w:eastAsiaTheme="minorEastAsia"/>
          <w:sz w:val="24"/>
          <w:lang w:eastAsia="zh-TW"/>
        </w:rPr>
        <w:t>以前，本授权书一直有效。全权代表在授权书有效期内签署的所有文件不因授权的撤销而失效。</w:t>
      </w:r>
    </w:p>
    <w:p>
      <w:pPr>
        <w:widowControl/>
        <w:tabs>
          <w:tab w:val="left" w:pos="284"/>
          <w:tab w:val="left" w:pos="993"/>
        </w:tabs>
        <w:snapToGrid w:val="0"/>
        <w:spacing w:before="120" w:after="50" w:line="360" w:lineRule="auto"/>
        <w:ind w:firstLine="480"/>
        <w:rPr>
          <w:rFonts w:asciiTheme="minorEastAsia" w:hAnsiTheme="minorEastAsia" w:eastAsiaTheme="minorEastAsia"/>
          <w:sz w:val="24"/>
        </w:rPr>
      </w:pPr>
      <w:r>
        <w:rPr>
          <w:rFonts w:asciiTheme="minorEastAsia" w:hAnsiTheme="minorEastAsia" w:eastAsiaTheme="minorEastAsia"/>
          <w:sz w:val="24"/>
          <w:lang w:eastAsia="zh-TW"/>
        </w:rPr>
        <w:t>全权代表无转委托权，特此委托。</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全权代表身份证号码：</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460" w:lineRule="exact"/>
        <w:ind w:firstLine="48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附件4：</w:t>
      </w:r>
    </w:p>
    <w:p>
      <w:pPr>
        <w:widowControl/>
        <w:tabs>
          <w:tab w:val="left" w:pos="284"/>
          <w:tab w:val="left" w:pos="993"/>
        </w:tabs>
        <w:snapToGrid w:val="0"/>
        <w:ind w:left="723" w:hanging="723"/>
        <w:jc w:val="center"/>
        <w:rPr>
          <w:rFonts w:asciiTheme="minorEastAsia" w:hAnsiTheme="minorEastAsia" w:eastAsiaTheme="minorEastAsia"/>
          <w:b/>
          <w:sz w:val="36"/>
        </w:rPr>
      </w:pPr>
      <w:r>
        <w:rPr>
          <w:rFonts w:asciiTheme="minorEastAsia" w:hAnsiTheme="minorEastAsia" w:eastAsiaTheme="minorEastAsia"/>
          <w:b/>
          <w:sz w:val="36"/>
        </w:rPr>
        <w:t>投标人同类项目实施情况一览表</w:t>
      </w:r>
    </w:p>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tbl>
      <w:tblPr>
        <w:tblStyle w:val="10"/>
        <w:tblW w:w="0" w:type="auto"/>
        <w:tblInd w:w="0" w:type="dxa"/>
        <w:tblLayout w:type="fixed"/>
        <w:tblCellMar>
          <w:top w:w="0" w:type="dxa"/>
          <w:left w:w="0" w:type="dxa"/>
          <w:bottom w:w="0" w:type="dxa"/>
          <w:right w:w="0" w:type="dxa"/>
        </w:tblCellMar>
      </w:tblPr>
      <w:tblGrid>
        <w:gridCol w:w="2093"/>
        <w:gridCol w:w="2693"/>
        <w:gridCol w:w="1418"/>
        <w:gridCol w:w="2268"/>
      </w:tblGrid>
      <w:tr>
        <w:tblPrEx>
          <w:tblCellMar>
            <w:top w:w="0" w:type="dxa"/>
            <w:left w:w="0" w:type="dxa"/>
            <w:bottom w:w="0" w:type="dxa"/>
            <w:right w:w="0" w:type="dxa"/>
          </w:tblCellMar>
        </w:tblPrEx>
        <w:trPr>
          <w:trHeight w:val="1941"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采购单位名称</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项目名称</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合同金额（万元）</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采购单位联系人及</w:t>
            </w:r>
          </w:p>
          <w:p>
            <w:pPr>
              <w:widowControl/>
              <w:tabs>
                <w:tab w:val="left" w:pos="284"/>
                <w:tab w:val="left" w:pos="993"/>
              </w:tabs>
              <w:snapToGrid w:val="0"/>
              <w:spacing w:before="120" w:after="50" w:line="460" w:lineRule="exact"/>
              <w:jc w:val="center"/>
              <w:rPr>
                <w:rFonts w:asciiTheme="minorEastAsia" w:hAnsiTheme="minorEastAsia" w:eastAsiaTheme="minorEastAsia"/>
                <w:sz w:val="21"/>
                <w:szCs w:val="21"/>
              </w:rPr>
            </w:pPr>
            <w:r>
              <w:rPr>
                <w:rFonts w:asciiTheme="minorEastAsia" w:hAnsiTheme="minorEastAsia" w:eastAsiaTheme="minorEastAsia"/>
                <w:sz w:val="21"/>
                <w:szCs w:val="21"/>
              </w:rPr>
              <w:t>联系电话</w:t>
            </w: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rPr>
          <w:trHeight w:val="710"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备注</w:t>
            </w:r>
          </w:p>
        </w:tc>
        <w:tc>
          <w:tcPr>
            <w:tcW w:w="63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21"/>
                <w:szCs w:val="21"/>
              </w:rPr>
            </w:pPr>
            <w:r>
              <w:rPr>
                <w:rFonts w:asciiTheme="minorEastAsia" w:hAnsiTheme="minorEastAsia" w:eastAsiaTheme="minorEastAsia"/>
                <w:sz w:val="21"/>
                <w:szCs w:val="21"/>
              </w:rPr>
              <w:t>须提供投标人同类项目合同复印件。</w:t>
            </w:r>
          </w:p>
        </w:tc>
      </w:tr>
    </w:tbl>
    <w:p>
      <w:pPr>
        <w:widowControl/>
        <w:tabs>
          <w:tab w:val="left" w:pos="284"/>
          <w:tab w:val="left" w:pos="993"/>
        </w:tabs>
        <w:snapToGrid w:val="0"/>
        <w:spacing w:before="120" w:after="50" w:line="460" w:lineRule="exact"/>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法定代表人签字：                                   时  间：            </w:t>
      </w:r>
    </w:p>
    <w:p>
      <w:pPr>
        <w:widowControl/>
        <w:tabs>
          <w:tab w:val="left" w:pos="284"/>
          <w:tab w:val="left" w:pos="993"/>
        </w:tabs>
        <w:snapToGrid w:val="0"/>
        <w:spacing w:before="120" w:after="50" w:line="460" w:lineRule="exact"/>
        <w:rPr>
          <w:rFonts w:asciiTheme="minorEastAsia" w:hAnsiTheme="minorEastAsia" w:eastAsiaTheme="minorEastAsia"/>
        </w:rPr>
        <w:sectPr>
          <w:pgSz w:w="11906" w:h="16838"/>
          <w:pgMar w:top="1247" w:right="1797" w:bottom="1474" w:left="1797" w:header="851" w:footer="851" w:gutter="0"/>
          <w:cols w:space="720" w:num="1"/>
          <w:docGrid w:linePitch="312" w:charSpace="0"/>
        </w:sectPr>
      </w:pPr>
    </w:p>
    <w:p>
      <w:pPr>
        <w:widowControl/>
        <w:tabs>
          <w:tab w:val="left" w:pos="284"/>
          <w:tab w:val="left" w:pos="993"/>
        </w:tabs>
        <w:snapToGrid w:val="0"/>
        <w:spacing w:before="50"/>
        <w:jc w:val="left"/>
        <w:rPr>
          <w:rFonts w:asciiTheme="minorEastAsia" w:hAnsiTheme="minorEastAsia" w:eastAsiaTheme="minorEastAsia"/>
          <w:sz w:val="30"/>
        </w:rPr>
      </w:pPr>
      <w:r>
        <w:rPr>
          <w:rFonts w:asciiTheme="minorEastAsia" w:hAnsiTheme="minorEastAsia" w:eastAsiaTheme="minorEastAsia"/>
          <w:sz w:val="30"/>
        </w:rPr>
        <w:t xml:space="preserve">附件5：                                                                             </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参加政府采购活动前3年内在经营活动中</w:t>
      </w:r>
    </w:p>
    <w:p>
      <w:pPr>
        <w:widowControl/>
        <w:tabs>
          <w:tab w:val="left" w:pos="284"/>
          <w:tab w:val="left" w:pos="993"/>
        </w:tabs>
        <w:snapToGrid w:val="0"/>
        <w:spacing w:line="600" w:lineRule="exact"/>
        <w:jc w:val="center"/>
        <w:rPr>
          <w:rFonts w:asciiTheme="minorEastAsia" w:hAnsiTheme="minorEastAsia" w:eastAsiaTheme="minorEastAsia"/>
          <w:b/>
          <w:sz w:val="30"/>
        </w:rPr>
      </w:pPr>
      <w:r>
        <w:rPr>
          <w:rFonts w:asciiTheme="minorEastAsia" w:hAnsiTheme="minorEastAsia" w:eastAsiaTheme="minorEastAsia"/>
          <w:b/>
          <w:sz w:val="30"/>
        </w:rPr>
        <w:t>没有重大违法记录的书面声明</w:t>
      </w:r>
    </w:p>
    <w:p>
      <w:pPr>
        <w:widowControl/>
        <w:tabs>
          <w:tab w:val="left" w:pos="284"/>
          <w:tab w:val="left" w:pos="993"/>
        </w:tabs>
        <w:snapToGrid w:val="0"/>
        <w:spacing w:line="480" w:lineRule="exact"/>
        <w:rPr>
          <w:rFonts w:asciiTheme="minorEastAsia" w:hAnsiTheme="minorEastAsia" w:eastAsiaTheme="minorEastAsia"/>
          <w:b/>
        </w:rPr>
      </w:pPr>
    </w:p>
    <w:p>
      <w:pPr>
        <w:widowControl/>
        <w:tabs>
          <w:tab w:val="left" w:pos="284"/>
          <w:tab w:val="left" w:pos="993"/>
        </w:tabs>
        <w:snapToGrid w:val="0"/>
        <w:spacing w:line="480" w:lineRule="exact"/>
        <w:rPr>
          <w:rFonts w:asciiTheme="minorEastAsia" w:hAnsiTheme="minorEastAsia" w:eastAsiaTheme="minorEastAsia"/>
          <w:b/>
          <w:sz w:val="24"/>
          <w:szCs w:val="24"/>
        </w:rPr>
      </w:pPr>
      <w:r>
        <w:rPr>
          <w:rFonts w:hint="eastAsia" w:asciiTheme="minorEastAsia" w:hAnsiTheme="minorEastAsia" w:eastAsiaTheme="minorEastAsia"/>
          <w:b/>
          <w:sz w:val="24"/>
          <w:szCs w:val="24"/>
        </w:rPr>
        <w:t>嘉兴市第一医</w:t>
      </w:r>
      <w:r>
        <w:rPr>
          <w:rFonts w:asciiTheme="minorEastAsia" w:hAnsiTheme="minorEastAsia" w:eastAsiaTheme="minorEastAsia"/>
          <w:b/>
          <w:sz w:val="24"/>
          <w:szCs w:val="24"/>
        </w:rPr>
        <w:t>院：</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我单位在参加采购活动前3年内在经营活动中没有政府采购法第二十二条第一款第五项所称重大违法记录，包括：</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一、我单位因违法经营受到刑事处罚；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二、我单位因违法经营受到责令停产停业、吊销许可证或者执照、较大数额罚款等行政处罚。</w:t>
      </w:r>
    </w:p>
    <w:p>
      <w:pPr>
        <w:widowControl/>
        <w:tabs>
          <w:tab w:val="left" w:pos="284"/>
          <w:tab w:val="left" w:pos="993"/>
        </w:tabs>
        <w:snapToGrid w:val="0"/>
        <w:spacing w:line="480" w:lineRule="exact"/>
        <w:ind w:firstLine="480"/>
        <w:rPr>
          <w:rFonts w:asciiTheme="minorEastAsia" w:hAnsiTheme="minorEastAsia" w:eastAsiaTheme="minorEastAsia"/>
          <w:sz w:val="24"/>
          <w:szCs w:val="24"/>
        </w:rPr>
      </w:pPr>
      <w:r>
        <w:rPr>
          <w:rFonts w:asciiTheme="minorEastAsia" w:hAnsiTheme="minorEastAsia" w:eastAsiaTheme="minorEastAsia"/>
          <w:sz w:val="24"/>
          <w:szCs w:val="24"/>
        </w:rPr>
        <w:t>特此声明。</w:t>
      </w: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rPr>
          <w:rFonts w:asciiTheme="minorEastAsia" w:hAnsiTheme="minorEastAsia" w:eastAsiaTheme="minorEastAsia"/>
          <w:sz w:val="24"/>
          <w:szCs w:val="24"/>
        </w:rPr>
      </w:pPr>
    </w:p>
    <w:p>
      <w:pPr>
        <w:widowControl/>
        <w:tabs>
          <w:tab w:val="left" w:pos="284"/>
          <w:tab w:val="left" w:pos="993"/>
        </w:tabs>
        <w:snapToGrid w:val="0"/>
        <w:spacing w:line="480" w:lineRule="exact"/>
        <w:ind w:right="600"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法定代表人签名：                        日 期：          </w:t>
      </w:r>
    </w:p>
    <w:p>
      <w:pPr>
        <w:widowControl/>
        <w:tabs>
          <w:tab w:val="left" w:pos="284"/>
          <w:tab w:val="left" w:pos="993"/>
        </w:tabs>
        <w:snapToGrid w:val="0"/>
        <w:spacing w:line="480" w:lineRule="exact"/>
        <w:ind w:firstLine="200"/>
        <w:rPr>
          <w:rFonts w:asciiTheme="minorEastAsia" w:hAnsiTheme="minorEastAsia" w:eastAsiaTheme="minorEastAsia"/>
          <w:sz w:val="24"/>
          <w:szCs w:val="24"/>
        </w:rPr>
      </w:pPr>
    </w:p>
    <w:p>
      <w:pPr>
        <w:widowControl/>
        <w:tabs>
          <w:tab w:val="left" w:pos="284"/>
          <w:tab w:val="left" w:pos="993"/>
        </w:tabs>
        <w:snapToGrid w:val="0"/>
        <w:spacing w:line="480" w:lineRule="exact"/>
        <w:ind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p>
      <w:pPr>
        <w:widowControl/>
        <w:tabs>
          <w:tab w:val="left" w:pos="284"/>
          <w:tab w:val="left" w:pos="993"/>
        </w:tabs>
        <w:snapToGrid w:val="0"/>
        <w:spacing w:line="480" w:lineRule="exact"/>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6"/>
        <w:tabs>
          <w:tab w:val="left" w:pos="284"/>
          <w:tab w:val="left" w:pos="993"/>
        </w:tabs>
        <w:ind w:left="1200"/>
        <w:rPr>
          <w:rFonts w:asciiTheme="minorEastAsia" w:hAnsiTheme="minorEastAsia" w:eastAsiaTheme="minorEastAsia"/>
        </w:rPr>
      </w:pPr>
    </w:p>
    <w:p>
      <w:pPr>
        <w:tabs>
          <w:tab w:val="left" w:pos="284"/>
          <w:tab w:val="left" w:pos="993"/>
        </w:tabs>
        <w:rPr>
          <w:rFonts w:asciiTheme="minorEastAsia" w:hAnsiTheme="minorEastAsia" w:eastAsiaTheme="minorEastAsia"/>
        </w:rPr>
      </w:pPr>
    </w:p>
    <w:p>
      <w:pPr>
        <w:pStyle w:val="2"/>
        <w:ind w:firstLine="0"/>
      </w:pPr>
    </w:p>
    <w:p>
      <w:pPr>
        <w:pStyle w:val="2"/>
      </w:pPr>
    </w:p>
    <w:p>
      <w:pPr>
        <w:widowControl/>
        <w:tabs>
          <w:tab w:val="left" w:pos="284"/>
          <w:tab w:val="left" w:pos="993"/>
        </w:tabs>
        <w:snapToGrid w:val="0"/>
        <w:spacing w:before="50" w:after="50"/>
        <w:rPr>
          <w:rFonts w:asciiTheme="minorEastAsia" w:hAnsiTheme="minorEastAsia" w:eastAsiaTheme="minorEastAsia"/>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6</w:t>
      </w:r>
      <w:r>
        <w:rPr>
          <w:rFonts w:asciiTheme="minorEastAsia" w:hAnsiTheme="minorEastAsia" w:eastAsiaTheme="minorEastAsia"/>
          <w:sz w:val="30"/>
          <w:lang w:eastAsia="zh-TW"/>
        </w:rPr>
        <w:t>：</w:t>
      </w:r>
    </w:p>
    <w:p>
      <w:pPr>
        <w:widowControl/>
        <w:tabs>
          <w:tab w:val="left" w:pos="284"/>
          <w:tab w:val="left" w:pos="993"/>
        </w:tabs>
        <w:snapToGrid w:val="0"/>
        <w:spacing w:before="50" w:after="120"/>
        <w:jc w:val="center"/>
        <w:rPr>
          <w:rFonts w:asciiTheme="minorEastAsia" w:hAnsiTheme="minorEastAsia" w:eastAsiaTheme="minorEastAsia"/>
          <w:b/>
          <w:sz w:val="36"/>
        </w:rPr>
      </w:pPr>
      <w:r>
        <w:rPr>
          <w:rFonts w:asciiTheme="minorEastAsia" w:hAnsiTheme="minorEastAsia" w:eastAsiaTheme="minorEastAsia"/>
          <w:b/>
          <w:sz w:val="36"/>
          <w:lang w:eastAsia="zh-TW"/>
        </w:rPr>
        <w:t>技</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术</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响</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应</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表</w:t>
      </w:r>
    </w:p>
    <w:p>
      <w:pPr>
        <w:widowControl/>
        <w:tabs>
          <w:tab w:val="left" w:pos="284"/>
          <w:tab w:val="left" w:pos="993"/>
        </w:tabs>
        <w:snapToGrid w:val="0"/>
        <w:spacing w:before="50" w:after="120"/>
        <w:jc w:val="center"/>
        <w:rPr>
          <w:rFonts w:asciiTheme="minorEastAsia" w:hAnsiTheme="minorEastAsia" w:eastAsiaTheme="minorEastAsia"/>
          <w:b/>
          <w:sz w:val="32"/>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tbl>
      <w:tblPr>
        <w:tblStyle w:val="10"/>
        <w:tblW w:w="0" w:type="auto"/>
        <w:tblInd w:w="2" w:type="dxa"/>
        <w:tblLayout w:type="fixed"/>
        <w:tblCellMar>
          <w:top w:w="0" w:type="dxa"/>
          <w:left w:w="0" w:type="dxa"/>
          <w:bottom w:w="0" w:type="dxa"/>
          <w:right w:w="0" w:type="dxa"/>
        </w:tblCellMar>
      </w:tblPr>
      <w:tblGrid>
        <w:gridCol w:w="818"/>
        <w:gridCol w:w="3092"/>
        <w:gridCol w:w="3287"/>
        <w:gridCol w:w="1567"/>
      </w:tblGrid>
      <w:tr>
        <w:tblPrEx>
          <w:tblCellMar>
            <w:top w:w="0" w:type="dxa"/>
            <w:left w:w="0" w:type="dxa"/>
            <w:bottom w:w="0" w:type="dxa"/>
            <w:right w:w="0" w:type="dxa"/>
          </w:tblCellMar>
        </w:tblPrEx>
        <w:trPr>
          <w:trHeight w:val="65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序号</w:t>
            </w: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120" w:after="120" w:line="400" w:lineRule="exact"/>
              <w:jc w:val="center"/>
              <w:rPr>
                <w:rFonts w:asciiTheme="minorEastAsia" w:hAnsiTheme="minorEastAsia" w:eastAsiaTheme="minorEastAsia"/>
                <w:sz w:val="24"/>
              </w:rPr>
            </w:pPr>
            <w:r>
              <w:rPr>
                <w:rFonts w:asciiTheme="minorEastAsia" w:hAnsiTheme="minorEastAsia" w:eastAsiaTheme="minorEastAsia"/>
                <w:sz w:val="24"/>
                <w:lang w:eastAsia="zh-TW"/>
              </w:rPr>
              <w:t>招标文件要求</w:t>
            </w: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jc w:val="center"/>
              <w:rPr>
                <w:rFonts w:asciiTheme="minorEastAsia" w:hAnsiTheme="minorEastAsia" w:eastAsiaTheme="minorEastAsia"/>
                <w:sz w:val="24"/>
              </w:rPr>
            </w:pPr>
            <w:r>
              <w:rPr>
                <w:rFonts w:asciiTheme="minorEastAsia" w:hAnsiTheme="minorEastAsia" w:eastAsiaTheme="minorEastAsia"/>
                <w:sz w:val="24"/>
                <w:lang w:eastAsia="zh-TW"/>
              </w:rPr>
              <w:t>投标文件响应</w:t>
            </w: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rPr>
                <w:rFonts w:asciiTheme="minorEastAsia" w:hAnsiTheme="minorEastAsia" w:eastAsiaTheme="minorEastAsia"/>
                <w:sz w:val="24"/>
              </w:rPr>
            </w:pPr>
            <w:r>
              <w:rPr>
                <w:rFonts w:asciiTheme="minorEastAsia" w:hAnsiTheme="minorEastAsia" w:eastAsiaTheme="minorEastAsia"/>
                <w:sz w:val="24"/>
                <w:lang w:eastAsia="zh-TW"/>
              </w:rPr>
              <w:t>偏离情况</w:t>
            </w:r>
            <w:r>
              <w:rPr>
                <w:rFonts w:asciiTheme="minorEastAsia" w:hAnsiTheme="minorEastAsia" w:eastAsiaTheme="minorEastAsia"/>
                <w:sz w:val="24"/>
              </w:rPr>
              <w:t xml:space="preserve">      </w:t>
            </w: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57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r>
        <w:tblPrEx>
          <w:tblCellMar>
            <w:top w:w="0" w:type="dxa"/>
            <w:left w:w="0" w:type="dxa"/>
            <w:bottom w:w="0" w:type="dxa"/>
            <w:right w:w="0" w:type="dxa"/>
          </w:tblCellMar>
        </w:tblPrEx>
        <w:trPr>
          <w:trHeight w:val="62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jc w:val="left"/>
              <w:rPr>
                <w:rFonts w:asciiTheme="minorEastAsia" w:hAnsiTheme="minorEastAsia" w:eastAsiaTheme="minorEastAsia"/>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50" w:after="50"/>
        <w:rPr>
          <w:rFonts w:asciiTheme="minorEastAsia" w:hAnsiTheme="minorEastAsia" w:eastAsiaTheme="minorEastAsia"/>
          <w:sz w:val="21"/>
        </w:rPr>
      </w:pPr>
      <w:r>
        <w:rPr>
          <w:rFonts w:asciiTheme="minorEastAsia" w:hAnsiTheme="minorEastAsia" w:eastAsiaTheme="minorEastAsia"/>
          <w:sz w:val="21"/>
          <w:lang w:eastAsia="zh-TW"/>
        </w:rPr>
        <w:t>注：投标人应根据投标设备的性能指标、对照招标文件要求在</w:t>
      </w:r>
      <w:r>
        <w:rPr>
          <w:rFonts w:asciiTheme="minorEastAsia" w:hAnsiTheme="minorEastAsia" w:eastAsiaTheme="minorEastAsia"/>
          <w:sz w:val="21"/>
        </w:rPr>
        <w:t>“</w:t>
      </w:r>
      <w:r>
        <w:rPr>
          <w:rFonts w:asciiTheme="minorEastAsia" w:hAnsiTheme="minorEastAsia" w:eastAsiaTheme="minorEastAsia"/>
          <w:sz w:val="21"/>
          <w:lang w:eastAsia="zh-TW"/>
        </w:rPr>
        <w:t>偏离情况</w:t>
      </w:r>
      <w:r>
        <w:rPr>
          <w:rFonts w:asciiTheme="minorEastAsia" w:hAnsiTheme="minorEastAsia" w:eastAsiaTheme="minorEastAsia"/>
          <w:sz w:val="21"/>
        </w:rPr>
        <w:t>”</w:t>
      </w:r>
      <w:r>
        <w:rPr>
          <w:rFonts w:asciiTheme="minorEastAsia" w:hAnsiTheme="minorEastAsia" w:eastAsiaTheme="minorEastAsia"/>
          <w:sz w:val="21"/>
          <w:lang w:eastAsia="zh-TW"/>
        </w:rPr>
        <w:t>栏注明</w:t>
      </w:r>
      <w:r>
        <w:rPr>
          <w:rFonts w:asciiTheme="minorEastAsia" w:hAnsiTheme="minorEastAsia" w:eastAsiaTheme="minorEastAsia"/>
          <w:sz w:val="21"/>
        </w:rPr>
        <w:t>“</w:t>
      </w:r>
      <w:r>
        <w:rPr>
          <w:rFonts w:asciiTheme="minorEastAsia" w:hAnsiTheme="minorEastAsia" w:eastAsiaTheme="minorEastAsia"/>
          <w:sz w:val="21"/>
          <w:lang w:eastAsia="zh-TW"/>
        </w:rPr>
        <w:t>正偏离</w:t>
      </w:r>
      <w:r>
        <w:rPr>
          <w:rFonts w:asciiTheme="minorEastAsia" w:hAnsiTheme="minorEastAsia" w:eastAsiaTheme="minorEastAsia"/>
          <w:sz w:val="21"/>
        </w:rPr>
        <w:t>”</w:t>
      </w:r>
      <w:r>
        <w:rPr>
          <w:rFonts w:asciiTheme="minorEastAsia" w:hAnsiTheme="minorEastAsia" w:eastAsiaTheme="minorEastAsia"/>
          <w:sz w:val="21"/>
          <w:lang w:eastAsia="zh-TW"/>
        </w:rPr>
        <w:t>、</w:t>
      </w:r>
      <w:r>
        <w:rPr>
          <w:rFonts w:asciiTheme="minorEastAsia" w:hAnsiTheme="minorEastAsia" w:eastAsiaTheme="minorEastAsia"/>
          <w:sz w:val="21"/>
        </w:rPr>
        <w:t>“</w:t>
      </w:r>
      <w:r>
        <w:rPr>
          <w:rFonts w:asciiTheme="minorEastAsia" w:hAnsiTheme="minorEastAsia" w:eastAsiaTheme="minorEastAsia"/>
          <w:sz w:val="21"/>
          <w:lang w:eastAsia="zh-TW"/>
        </w:rPr>
        <w:t>负偏离</w:t>
      </w:r>
      <w:r>
        <w:rPr>
          <w:rFonts w:asciiTheme="minorEastAsia" w:hAnsiTheme="minorEastAsia" w:eastAsiaTheme="minorEastAsia"/>
          <w:sz w:val="21"/>
        </w:rPr>
        <w:t>”</w:t>
      </w:r>
      <w:r>
        <w:rPr>
          <w:rFonts w:asciiTheme="minorEastAsia" w:hAnsiTheme="minorEastAsia" w:eastAsiaTheme="minorEastAsia"/>
          <w:sz w:val="21"/>
          <w:lang w:eastAsia="zh-TW"/>
        </w:rPr>
        <w:t>或</w:t>
      </w:r>
      <w:r>
        <w:rPr>
          <w:rFonts w:asciiTheme="minorEastAsia" w:hAnsiTheme="minorEastAsia" w:eastAsiaTheme="minorEastAsia"/>
          <w:sz w:val="21"/>
        </w:rPr>
        <w:t>“</w:t>
      </w:r>
      <w:r>
        <w:rPr>
          <w:rFonts w:asciiTheme="minorEastAsia" w:hAnsiTheme="minorEastAsia" w:eastAsiaTheme="minorEastAsia"/>
          <w:sz w:val="21"/>
          <w:lang w:eastAsia="zh-TW"/>
        </w:rPr>
        <w:t>无偏离</w:t>
      </w:r>
      <w:r>
        <w:rPr>
          <w:rFonts w:asciiTheme="minorEastAsia" w:hAnsiTheme="minorEastAsia" w:eastAsiaTheme="minorEastAsia"/>
          <w:sz w:val="21"/>
        </w:rPr>
        <w:t>”</w:t>
      </w:r>
      <w:r>
        <w:rPr>
          <w:rFonts w:asciiTheme="minorEastAsia" w:hAnsiTheme="minorEastAsia" w:eastAsiaTheme="minorEastAsia"/>
          <w:sz w:val="21"/>
          <w:lang w:eastAsia="zh-TW"/>
        </w:rPr>
        <w:t>。</w:t>
      </w:r>
    </w:p>
    <w:p>
      <w:pPr>
        <w:widowControl/>
        <w:tabs>
          <w:tab w:val="left" w:pos="284"/>
          <w:tab w:val="left" w:pos="993"/>
        </w:tabs>
        <w:snapToGrid w:val="0"/>
        <w:spacing w:before="50" w:after="50"/>
        <w:rPr>
          <w:rFonts w:asciiTheme="minorEastAsia" w:hAnsiTheme="minorEastAsia" w:eastAsiaTheme="minorEastAsia"/>
          <w:spacing w:val="20"/>
          <w:sz w:val="24"/>
        </w:rPr>
      </w:pPr>
    </w:p>
    <w:p>
      <w:pPr>
        <w:widowControl/>
        <w:tabs>
          <w:tab w:val="left" w:pos="284"/>
          <w:tab w:val="left" w:pos="993"/>
        </w:tabs>
        <w:snapToGrid w:val="0"/>
        <w:spacing w:before="50" w:after="50"/>
        <w:rPr>
          <w:rFonts w:asciiTheme="minorEastAsia" w:hAnsiTheme="minorEastAsia" w:eastAsiaTheme="minorEastAsia"/>
          <w:sz w:val="24"/>
        </w:rPr>
      </w:pPr>
      <w:r>
        <w:rPr>
          <w:rFonts w:asciiTheme="minorEastAsia" w:hAnsiTheme="minorEastAsia" w:eastAsiaTheme="minorEastAsia"/>
          <w:spacing w:val="20"/>
          <w:sz w:val="24"/>
          <w:lang w:eastAsia="zh-TW"/>
        </w:rPr>
        <w:t>全权代表签名：</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日</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期：</w:t>
      </w:r>
      <w:r>
        <w:rPr>
          <w:rFonts w:asciiTheme="minorEastAsia" w:hAnsiTheme="minorEastAsia" w:eastAsiaTheme="minorEastAsia"/>
          <w:spacing w:val="20"/>
          <w:sz w:val="24"/>
        </w:rPr>
        <w:t xml:space="preserve">       </w:t>
      </w: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24"/>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pStyle w:val="22"/>
        <w:tabs>
          <w:tab w:val="left" w:pos="284"/>
          <w:tab w:val="left" w:pos="993"/>
        </w:tabs>
        <w:rPr>
          <w:rFonts w:asciiTheme="minorEastAsia" w:hAnsiTheme="minorEastAsia" w:eastAsiaTheme="minorEastAsia"/>
        </w:rPr>
      </w:pPr>
    </w:p>
    <w:p>
      <w:pPr>
        <w:pStyle w:val="22"/>
        <w:tabs>
          <w:tab w:val="left" w:pos="284"/>
          <w:tab w:val="left" w:pos="993"/>
        </w:tabs>
        <w:rPr>
          <w:rFonts w:asciiTheme="minorEastAsia" w:hAnsiTheme="minorEastAsia" w:eastAsiaTheme="minorEastAsia"/>
        </w:rPr>
      </w:pPr>
    </w:p>
    <w:p>
      <w:pPr>
        <w:pStyle w:val="22"/>
        <w:tabs>
          <w:tab w:val="left" w:pos="284"/>
          <w:tab w:val="left" w:pos="993"/>
        </w:tabs>
        <w:rPr>
          <w:rFonts w:asciiTheme="minorEastAsia" w:hAnsiTheme="minorEastAsia" w:eastAsiaTheme="minorEastAsia"/>
        </w:rPr>
      </w:pPr>
    </w:p>
    <w:p>
      <w:pPr>
        <w:pStyle w:val="22"/>
        <w:tabs>
          <w:tab w:val="left" w:pos="284"/>
          <w:tab w:val="left" w:pos="993"/>
        </w:tabs>
        <w:rPr>
          <w:rFonts w:asciiTheme="minorEastAsia" w:hAnsiTheme="minorEastAsia" w:eastAsiaTheme="minorEastAsia"/>
        </w:rPr>
      </w:pPr>
    </w:p>
    <w:p>
      <w:pPr>
        <w:pStyle w:val="22"/>
        <w:tabs>
          <w:tab w:val="left" w:pos="284"/>
          <w:tab w:val="left" w:pos="993"/>
        </w:tabs>
        <w:rPr>
          <w:rFonts w:asciiTheme="minorEastAsia" w:hAnsiTheme="minorEastAsia" w:eastAsiaTheme="minorEastAsia"/>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p>
    <w:p>
      <w:pPr>
        <w:widowControl/>
        <w:tabs>
          <w:tab w:val="left" w:pos="284"/>
          <w:tab w:val="left" w:pos="993"/>
        </w:tabs>
        <w:snapToGrid w:val="0"/>
        <w:spacing w:before="50" w:after="120"/>
        <w:jc w:val="left"/>
        <w:rPr>
          <w:rFonts w:asciiTheme="minorEastAsia" w:hAnsiTheme="minorEastAsia" w:eastAsiaTheme="minorEastAsia"/>
          <w:sz w:val="30"/>
        </w:rPr>
      </w:pPr>
      <w:r>
        <w:rPr>
          <w:rFonts w:asciiTheme="minorEastAsia" w:hAnsiTheme="minorEastAsia" w:eastAsiaTheme="minorEastAsia"/>
          <w:sz w:val="30"/>
        </w:rPr>
        <w:t>附件</w:t>
      </w:r>
      <w:r>
        <w:rPr>
          <w:rFonts w:hint="eastAsia" w:asciiTheme="minorEastAsia" w:hAnsiTheme="minorEastAsia" w:eastAsiaTheme="minorEastAsia"/>
          <w:sz w:val="30"/>
        </w:rPr>
        <w:t>7</w:t>
      </w:r>
      <w:r>
        <w:rPr>
          <w:rFonts w:asciiTheme="minorEastAsia" w:hAnsiTheme="minorEastAsia" w:eastAsiaTheme="minorEastAsia"/>
          <w:sz w:val="30"/>
        </w:rPr>
        <w:t>：</w:t>
      </w:r>
    </w:p>
    <w:p>
      <w:pPr>
        <w:widowControl/>
        <w:tabs>
          <w:tab w:val="left" w:pos="284"/>
          <w:tab w:val="left" w:pos="993"/>
        </w:tabs>
        <w:snapToGrid w:val="0"/>
        <w:spacing w:before="50" w:after="120"/>
        <w:jc w:val="left"/>
        <w:rPr>
          <w:rFonts w:asciiTheme="minorEastAsia" w:hAnsiTheme="minorEastAsia" w:eastAsiaTheme="minorEastAsia"/>
          <w:sz w:val="32"/>
        </w:rPr>
      </w:pPr>
      <w:r>
        <w:rPr>
          <w:rFonts w:asciiTheme="minorEastAsia" w:hAnsiTheme="minorEastAsia" w:eastAsiaTheme="minorEastAsia"/>
          <w:b/>
          <w:sz w:val="32"/>
        </w:rPr>
        <w:t>项目实施人员（主要从业人员及其技术资格）一览表</w:t>
      </w:r>
    </w:p>
    <w:p>
      <w:pPr>
        <w:widowControl/>
        <w:tabs>
          <w:tab w:val="left" w:pos="284"/>
          <w:tab w:val="left" w:pos="993"/>
        </w:tabs>
        <w:snapToGrid w:val="0"/>
        <w:spacing w:before="120" w:after="50"/>
        <w:jc w:val="center"/>
        <w:rPr>
          <w:rFonts w:asciiTheme="minorEastAsia" w:hAnsiTheme="minorEastAsia" w:eastAsiaTheme="minorEastAsia"/>
          <w:b/>
          <w:sz w:val="30"/>
        </w:rPr>
      </w:pP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 xml:space="preserve">单位全称（公章）：                                                                                         </w:t>
      </w:r>
    </w:p>
    <w:tbl>
      <w:tblPr>
        <w:tblStyle w:val="10"/>
        <w:tblW w:w="0" w:type="auto"/>
        <w:tblInd w:w="-143" w:type="dxa"/>
        <w:tblLayout w:type="fixed"/>
        <w:tblCellMar>
          <w:top w:w="0" w:type="dxa"/>
          <w:left w:w="0" w:type="dxa"/>
          <w:bottom w:w="0" w:type="dxa"/>
          <w:right w:w="0" w:type="dxa"/>
        </w:tblCellMar>
      </w:tblPr>
      <w:tblGrid>
        <w:gridCol w:w="1004"/>
        <w:gridCol w:w="1004"/>
        <w:gridCol w:w="1663"/>
        <w:gridCol w:w="1260"/>
        <w:gridCol w:w="1800"/>
        <w:gridCol w:w="1800"/>
      </w:tblGrid>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姓名</w:t>
            </w: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职务</w:t>
            </w: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专业技</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术资格</w:t>
            </w: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证书</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编号</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参加本单位工作时间</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劳动合</w:t>
            </w:r>
          </w:p>
          <w:p>
            <w:pPr>
              <w:widowControl/>
              <w:tabs>
                <w:tab w:val="left" w:pos="284"/>
                <w:tab w:val="left" w:pos="993"/>
              </w:tabs>
              <w:snapToGrid w:val="0"/>
              <w:spacing w:before="152" w:after="160"/>
              <w:rPr>
                <w:rFonts w:asciiTheme="minorEastAsia" w:hAnsiTheme="minorEastAsia" w:eastAsiaTheme="minorEastAsia"/>
              </w:rPr>
            </w:pPr>
            <w:r>
              <w:rPr>
                <w:rFonts w:asciiTheme="minorEastAsia" w:hAnsiTheme="minorEastAsia" w:eastAsiaTheme="minorEastAsia"/>
              </w:rPr>
              <w:t>同编号</w:t>
            </w: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ind w:left="6000"/>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460" w:lineRule="exact"/>
              <w:rPr>
                <w:rFonts w:asciiTheme="minorEastAsia" w:hAnsiTheme="minorEastAsia" w:eastAsiaTheme="minorEastAsia"/>
                <w:sz w:val="30"/>
              </w:rPr>
            </w:pPr>
          </w:p>
        </w:tc>
      </w:tr>
    </w:tbl>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注：在填写时，如本表格不适合投标单位的实际情况，可根据本表格式自行划表填写。</w:t>
      </w:r>
      <w:r>
        <w:rPr>
          <w:rFonts w:asciiTheme="minorEastAsia" w:hAnsiTheme="minorEastAsia" w:eastAsiaTheme="minorEastAsia"/>
          <w:sz w:val="24"/>
        </w:rPr>
        <w:t xml:space="preserve"> </w:t>
      </w:r>
    </w:p>
    <w:p>
      <w:pPr>
        <w:widowControl/>
        <w:tabs>
          <w:tab w:val="left" w:pos="284"/>
          <w:tab w:val="left" w:pos="993"/>
        </w:tabs>
        <w:snapToGrid w:val="0"/>
        <w:spacing w:before="152" w:after="160"/>
        <w:rPr>
          <w:rFonts w:asciiTheme="minorEastAsia" w:hAnsiTheme="minorEastAsia" w:eastAsiaTheme="minorEastAsia"/>
          <w:sz w:val="24"/>
        </w:rPr>
      </w:pPr>
    </w:p>
    <w:p>
      <w:pPr>
        <w:widowControl/>
        <w:tabs>
          <w:tab w:val="left" w:pos="284"/>
          <w:tab w:val="left" w:pos="993"/>
        </w:tabs>
        <w:snapToGrid w:val="0"/>
        <w:spacing w:before="152" w:after="16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50" w:after="120" w:line="460" w:lineRule="exact"/>
        <w:jc w:val="left"/>
        <w:rPr>
          <w:rFonts w:asciiTheme="minorEastAsia" w:hAnsiTheme="minorEastAsia" w:eastAsiaTheme="minorEastAsia"/>
          <w:sz w:val="30"/>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rPr>
          <w:rFonts w:asciiTheme="minorEastAsia" w:hAnsiTheme="minorEastAsia" w:eastAsiaTheme="minorEastAsia"/>
          <w:sz w:val="21"/>
        </w:rPr>
      </w:pPr>
    </w:p>
    <w:p>
      <w:pPr>
        <w:pStyle w:val="2"/>
        <w:tabs>
          <w:tab w:val="left" w:pos="284"/>
          <w:tab w:val="left" w:pos="993"/>
        </w:tabs>
        <w:rPr>
          <w:rFonts w:asciiTheme="minorEastAsia" w:hAnsiTheme="minorEastAsia" w:eastAsiaTheme="minorEastAsia"/>
        </w:rPr>
      </w:pPr>
    </w:p>
    <w:p>
      <w:pPr>
        <w:pStyle w:val="2"/>
        <w:tabs>
          <w:tab w:val="left" w:pos="284"/>
          <w:tab w:val="left" w:pos="993"/>
        </w:tabs>
        <w:rPr>
          <w:rFonts w:asciiTheme="minorEastAsia" w:hAnsiTheme="minorEastAsia" w:eastAsiaTheme="minorEastAsia"/>
        </w:rPr>
      </w:pPr>
    </w:p>
    <w:p>
      <w:pPr>
        <w:pStyle w:val="2"/>
        <w:tabs>
          <w:tab w:val="left" w:pos="284"/>
          <w:tab w:val="left" w:pos="993"/>
        </w:tabs>
        <w:rPr>
          <w:rFonts w:asciiTheme="minorEastAsia" w:hAnsiTheme="minorEastAsia" w:eastAsiaTheme="minorEastAsia"/>
        </w:rPr>
      </w:pPr>
    </w:p>
    <w:p>
      <w:pPr>
        <w:widowControl/>
        <w:tabs>
          <w:tab w:val="left" w:pos="284"/>
          <w:tab w:val="left" w:pos="993"/>
        </w:tabs>
        <w:snapToGrid w:val="0"/>
        <w:spacing w:before="120" w:after="50"/>
        <w:rPr>
          <w:rFonts w:asciiTheme="minorEastAsia" w:hAnsiTheme="minorEastAsia" w:eastAsiaTheme="minorEastAsia"/>
          <w:b/>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8</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after="50"/>
        <w:rPr>
          <w:rFonts w:asciiTheme="minorEastAsia" w:hAnsiTheme="minorEastAsia" w:eastAsiaTheme="minorEastAsia"/>
          <w:sz w:val="24"/>
          <w:szCs w:val="24"/>
        </w:rPr>
      </w:pPr>
    </w:p>
    <w:p>
      <w:pPr>
        <w:widowControl/>
        <w:tabs>
          <w:tab w:val="left" w:pos="284"/>
          <w:tab w:val="left" w:pos="993"/>
        </w:tabs>
        <w:snapToGrid w:val="0"/>
        <w:spacing w:before="120"/>
        <w:ind w:left="1980" w:hanging="1980"/>
        <w:rPr>
          <w:rFonts w:asciiTheme="minorEastAsia" w:hAnsiTheme="minorEastAsia" w:eastAsiaTheme="minorEastAsia"/>
          <w:sz w:val="28"/>
          <w:szCs w:val="28"/>
          <w:lang w:eastAsia="zh-TW"/>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TW"/>
        </w:rPr>
        <w:t>嘉兴市第一医院</w:t>
      </w:r>
      <w:r>
        <w:rPr>
          <w:rFonts w:hint="eastAsia" w:asciiTheme="minorEastAsia" w:hAnsiTheme="minorEastAsia" w:eastAsiaTheme="minorEastAsia"/>
          <w:sz w:val="28"/>
          <w:szCs w:val="28"/>
          <w:lang w:eastAsia="zh-CN"/>
        </w:rPr>
        <w:t>安防设备</w:t>
      </w:r>
      <w:r>
        <w:rPr>
          <w:rFonts w:hint="eastAsia" w:asciiTheme="minorEastAsia" w:hAnsiTheme="minorEastAsia" w:eastAsiaTheme="minorEastAsia"/>
          <w:sz w:val="28"/>
          <w:szCs w:val="28"/>
          <w:lang w:eastAsia="zh-TW"/>
        </w:rPr>
        <w:t>维保服务</w:t>
      </w:r>
    </w:p>
    <w:p>
      <w:pPr>
        <w:widowControl/>
        <w:tabs>
          <w:tab w:val="left" w:pos="284"/>
          <w:tab w:val="left" w:pos="993"/>
        </w:tabs>
        <w:snapToGrid w:val="0"/>
        <w:spacing w:before="120"/>
        <w:ind w:firstLine="2"/>
        <w:rPr>
          <w:rFonts w:hint="eastAsia" w:asciiTheme="minorEastAsia" w:hAnsiTheme="minorEastAsia" w:eastAsiaTheme="minorEastAsia"/>
          <w:sz w:val="24"/>
          <w:szCs w:val="24"/>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嘉一采招（非）（服）〔2023〕120号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报</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价</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文</w:t>
      </w:r>
    </w:p>
    <w:p>
      <w:pPr>
        <w:widowControl/>
        <w:tabs>
          <w:tab w:val="left" w:pos="284"/>
          <w:tab w:val="left" w:pos="993"/>
        </w:tabs>
        <w:snapToGrid w:val="0"/>
        <w:spacing w:after="100" w:line="360"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件</w:t>
      </w:r>
    </w:p>
    <w:p>
      <w:pPr>
        <w:widowControl/>
        <w:tabs>
          <w:tab w:val="left" w:pos="284"/>
          <w:tab w:val="left" w:pos="993"/>
        </w:tabs>
        <w:snapToGrid w:val="0"/>
        <w:spacing w:line="500" w:lineRule="exact"/>
        <w:ind w:right="532"/>
        <w:jc w:val="center"/>
        <w:rPr>
          <w:rFonts w:asciiTheme="minorEastAsia" w:hAnsiTheme="minorEastAsia" w:eastAsiaTheme="minorEastAsia"/>
          <w:sz w:val="36"/>
        </w:rPr>
      </w:pPr>
    </w:p>
    <w:p>
      <w:pPr>
        <w:widowControl/>
        <w:tabs>
          <w:tab w:val="left" w:pos="284"/>
          <w:tab w:val="left" w:pos="993"/>
        </w:tabs>
        <w:snapToGrid w:val="0"/>
        <w:spacing w:line="500" w:lineRule="exact"/>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500" w:lineRule="exact"/>
        <w:ind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widowControl/>
        <w:tabs>
          <w:tab w:val="left" w:pos="284"/>
          <w:tab w:val="left" w:pos="993"/>
        </w:tabs>
        <w:snapToGrid w:val="0"/>
        <w:spacing w:before="50" w:after="50"/>
        <w:rPr>
          <w:rFonts w:asciiTheme="minorEastAsia" w:hAnsiTheme="minorEastAsia" w:eastAsiaTheme="minorEastAsia"/>
          <w:sz w:val="30"/>
        </w:rPr>
      </w:pPr>
    </w:p>
    <w:p>
      <w:pPr>
        <w:pStyle w:val="2"/>
      </w:pPr>
    </w:p>
    <w:p>
      <w:pPr>
        <w:widowControl/>
        <w:tabs>
          <w:tab w:val="left" w:pos="284"/>
          <w:tab w:val="left" w:pos="993"/>
        </w:tabs>
        <w:snapToGrid w:val="0"/>
        <w:rPr>
          <w:rFonts w:asciiTheme="minorEastAsia" w:hAnsiTheme="minorEastAsia" w:eastAsiaTheme="minorEastAsia"/>
          <w:b/>
          <w:sz w:val="36"/>
        </w:rPr>
      </w:pPr>
      <w:r>
        <w:rPr>
          <w:rFonts w:asciiTheme="minorEastAsia" w:hAnsiTheme="minorEastAsia" w:eastAsiaTheme="minorEastAsia"/>
          <w:b/>
          <w:sz w:val="36"/>
          <w:lang w:eastAsia="zh-TW"/>
        </w:rPr>
        <w:t>报价文件目录</w:t>
      </w:r>
    </w:p>
    <w:p>
      <w:pPr>
        <w:widowControl/>
        <w:tabs>
          <w:tab w:val="left" w:pos="284"/>
          <w:tab w:val="left" w:pos="993"/>
        </w:tabs>
        <w:snapToGrid w:val="0"/>
        <w:rPr>
          <w:rFonts w:asciiTheme="minorEastAsia" w:hAnsiTheme="minorEastAsia" w:eastAsiaTheme="minorEastAsia"/>
          <w:sz w:val="21"/>
        </w:rPr>
      </w:pP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widowControl/>
        <w:tabs>
          <w:tab w:val="left" w:pos="284"/>
          <w:tab w:val="left" w:pos="993"/>
        </w:tabs>
        <w:snapToGrid w:val="0"/>
        <w:spacing w:line="460" w:lineRule="exact"/>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常用备品备件设备清单及价格表</w:t>
      </w:r>
      <w:r>
        <w:rPr>
          <w:rFonts w:asciiTheme="minorEastAsia" w:hAnsiTheme="minorEastAsia" w:eastAsiaTheme="minorEastAsia"/>
          <w:sz w:val="24"/>
        </w:rPr>
        <w:t>（格式见附件</w:t>
      </w:r>
      <w:r>
        <w:rPr>
          <w:rFonts w:hint="eastAsia" w:asciiTheme="minorEastAsia" w:hAnsiTheme="minorEastAsia" w:eastAsiaTheme="minorEastAsia"/>
          <w:sz w:val="24"/>
        </w:rPr>
        <w:t>10</w:t>
      </w:r>
      <w:r>
        <w:rPr>
          <w:rFonts w:asciiTheme="minorEastAsia" w:hAnsiTheme="minorEastAsia" w:eastAsiaTheme="minorEastAsia"/>
          <w:sz w:val="24"/>
        </w:rPr>
        <w:t>）；</w:t>
      </w:r>
    </w:p>
    <w:p>
      <w:pPr>
        <w:pStyle w:val="2"/>
        <w:ind w:right="480" w:firstLine="0"/>
        <w:rPr>
          <w:rFonts w:asciiTheme="minorEastAsia" w:hAnsiTheme="minorEastAsia" w:eastAsiaTheme="minorEastAsia"/>
          <w:szCs w:val="24"/>
        </w:rPr>
      </w:pPr>
      <w:r>
        <w:rPr>
          <w:rFonts w:asciiTheme="minorEastAsia" w:hAnsiTheme="minorEastAsia" w:eastAsiaTheme="minorEastAsia"/>
        </w:rPr>
        <w:t>（3）投标人针对报价需要说明的其他文件和说明（格式自拟）</w:t>
      </w:r>
    </w:p>
    <w:p>
      <w:pPr>
        <w:pStyle w:val="2"/>
        <w:jc w:val="right"/>
        <w:rPr>
          <w:rFonts w:asciiTheme="minorEastAsia" w:hAnsiTheme="minorEastAsia" w:eastAsiaTheme="minorEastAsia"/>
          <w:szCs w:val="24"/>
        </w:rPr>
      </w:pPr>
    </w:p>
    <w:p>
      <w:pPr>
        <w:pStyle w:val="2"/>
        <w:jc w:val="right"/>
        <w:rPr>
          <w:rFonts w:asciiTheme="minorEastAsia" w:hAnsiTheme="minorEastAsia" w:eastAsiaTheme="minorEastAsia"/>
          <w:szCs w:val="24"/>
        </w:rPr>
      </w:pPr>
    </w:p>
    <w:p>
      <w:pPr>
        <w:pStyle w:val="2"/>
        <w:jc w:val="right"/>
        <w:rPr>
          <w:rFonts w:asciiTheme="minorEastAsia" w:hAnsiTheme="minorEastAsia" w:eastAsiaTheme="minorEastAsia"/>
          <w:szCs w:val="24"/>
        </w:rPr>
      </w:pPr>
    </w:p>
    <w:p>
      <w:pPr>
        <w:pStyle w:val="2"/>
        <w:jc w:val="right"/>
        <w:rPr>
          <w:rFonts w:asciiTheme="minorEastAsia" w:hAnsiTheme="minorEastAsia" w:eastAsiaTheme="minorEastAsia"/>
          <w:szCs w:val="24"/>
        </w:rPr>
      </w:pPr>
    </w:p>
    <w:p>
      <w:pPr>
        <w:widowControl/>
        <w:jc w:val="left"/>
        <w:rPr>
          <w:rFonts w:hAnsi="宋体"/>
          <w:b/>
          <w:sz w:val="24"/>
        </w:rPr>
      </w:pPr>
      <w:r>
        <w:rPr>
          <w:rFonts w:hAnsi="宋体"/>
          <w:b/>
          <w:sz w:val="24"/>
        </w:rPr>
        <w:br w:type="page"/>
      </w:r>
    </w:p>
    <w:p>
      <w:pPr>
        <w:rPr>
          <w:rFonts w:hAnsi="宋体"/>
          <w:b/>
          <w:sz w:val="24"/>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9</w:t>
      </w:r>
      <w:r>
        <w:rPr>
          <w:rFonts w:asciiTheme="minorEastAsia" w:hAnsiTheme="minorEastAsia" w:eastAsiaTheme="minorEastAsia"/>
          <w:b/>
          <w:sz w:val="30"/>
          <w:lang w:eastAsia="zh-TW"/>
        </w:rPr>
        <w:t>：</w:t>
      </w:r>
    </w:p>
    <w:p>
      <w:pPr>
        <w:jc w:val="center"/>
        <w:rPr>
          <w:rFonts w:hAnsi="宋体"/>
          <w:b/>
          <w:sz w:val="44"/>
          <w:szCs w:val="44"/>
        </w:rPr>
      </w:pPr>
      <w:r>
        <w:rPr>
          <w:rFonts w:hint="eastAsia" w:hAnsi="宋体"/>
          <w:b/>
          <w:sz w:val="44"/>
          <w:szCs w:val="44"/>
        </w:rPr>
        <w:t>开标一览表</w:t>
      </w:r>
    </w:p>
    <w:p>
      <w:pPr>
        <w:rPr>
          <w:sz w:val="24"/>
        </w:rPr>
      </w:pPr>
    </w:p>
    <w:p>
      <w:pPr>
        <w:widowControl/>
        <w:tabs>
          <w:tab w:val="left" w:pos="284"/>
          <w:tab w:val="left" w:pos="993"/>
        </w:tabs>
        <w:snapToGrid w:val="0"/>
        <w:spacing w:before="120"/>
        <w:ind w:left="1980" w:hanging="1980"/>
        <w:rPr>
          <w:rFonts w:asciiTheme="minorEastAsia" w:hAnsiTheme="minorEastAsia" w:eastAsiaTheme="minorEastAsia"/>
          <w:sz w:val="28"/>
          <w:szCs w:val="28"/>
          <w:lang w:eastAsia="zh-TW"/>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TW"/>
        </w:rPr>
        <w:t>嘉兴市第一医院</w:t>
      </w:r>
      <w:r>
        <w:rPr>
          <w:rFonts w:hint="eastAsia" w:asciiTheme="minorEastAsia" w:hAnsiTheme="minorEastAsia" w:eastAsiaTheme="minorEastAsia"/>
          <w:sz w:val="28"/>
          <w:szCs w:val="28"/>
          <w:lang w:eastAsia="zh-CN"/>
        </w:rPr>
        <w:t>安防设备</w:t>
      </w:r>
      <w:r>
        <w:rPr>
          <w:rFonts w:hint="eastAsia" w:asciiTheme="minorEastAsia" w:hAnsiTheme="minorEastAsia" w:eastAsiaTheme="minorEastAsia"/>
          <w:sz w:val="28"/>
          <w:szCs w:val="28"/>
          <w:lang w:eastAsia="zh-TW"/>
        </w:rPr>
        <w:t>维保服务</w:t>
      </w:r>
    </w:p>
    <w:p>
      <w:pPr>
        <w:widowControl/>
        <w:tabs>
          <w:tab w:val="left" w:pos="284"/>
          <w:tab w:val="left" w:pos="993"/>
        </w:tabs>
        <w:snapToGrid w:val="0"/>
        <w:spacing w:before="120"/>
        <w:ind w:firstLine="2"/>
        <w:rPr>
          <w:rFonts w:hint="eastAsia" w:asciiTheme="minorEastAsia" w:hAnsiTheme="minorEastAsia" w:eastAsiaTheme="minorEastAsia"/>
          <w:sz w:val="28"/>
          <w:szCs w:val="28"/>
          <w:lang w:eastAsia="zh-CN"/>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CN"/>
        </w:rPr>
        <w:t>嘉一采招（非）（服）〔2023〕120号</w:t>
      </w:r>
    </w:p>
    <w:p>
      <w:pPr>
        <w:pStyle w:val="2"/>
      </w:pPr>
    </w:p>
    <w:tbl>
      <w:tblPr>
        <w:tblStyle w:val="10"/>
        <w:tblW w:w="7878" w:type="dxa"/>
        <w:jc w:val="center"/>
        <w:tblLayout w:type="autofit"/>
        <w:tblCellMar>
          <w:top w:w="0" w:type="dxa"/>
          <w:left w:w="108" w:type="dxa"/>
          <w:bottom w:w="0" w:type="dxa"/>
          <w:right w:w="108" w:type="dxa"/>
        </w:tblCellMar>
      </w:tblPr>
      <w:tblGrid>
        <w:gridCol w:w="3228"/>
        <w:gridCol w:w="1757"/>
        <w:gridCol w:w="2893"/>
      </w:tblGrid>
      <w:tr>
        <w:tblPrEx>
          <w:tblCellMar>
            <w:top w:w="0" w:type="dxa"/>
            <w:left w:w="108" w:type="dxa"/>
            <w:bottom w:w="0" w:type="dxa"/>
            <w:right w:w="108" w:type="dxa"/>
          </w:tblCellMar>
        </w:tblPrEx>
        <w:trPr>
          <w:trHeight w:val="853"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项目名称</w:t>
            </w:r>
          </w:p>
        </w:tc>
        <w:tc>
          <w:tcPr>
            <w:tcW w:w="17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服务期限</w:t>
            </w:r>
          </w:p>
        </w:tc>
        <w:tc>
          <w:tcPr>
            <w:tcW w:w="2893"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b/>
                <w:sz w:val="24"/>
                <w:szCs w:val="24"/>
              </w:rPr>
            </w:pPr>
          </w:p>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报价（元）</w:t>
            </w:r>
          </w:p>
        </w:tc>
      </w:tr>
      <w:tr>
        <w:tblPrEx>
          <w:tblCellMar>
            <w:top w:w="0" w:type="dxa"/>
            <w:left w:w="108" w:type="dxa"/>
            <w:bottom w:w="0" w:type="dxa"/>
            <w:right w:w="108" w:type="dxa"/>
          </w:tblCellMar>
        </w:tblPrEx>
        <w:trPr>
          <w:trHeight w:val="886" w:hRule="atLeast"/>
          <w:jc w:val="center"/>
        </w:trPr>
        <w:tc>
          <w:tcPr>
            <w:tcW w:w="32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嘉兴市第一医院</w:t>
            </w:r>
            <w:r>
              <w:rPr>
                <w:rFonts w:hint="eastAsia" w:cs="宋体" w:asciiTheme="minorEastAsia" w:hAnsiTheme="minorEastAsia" w:eastAsiaTheme="minorEastAsia"/>
                <w:sz w:val="24"/>
                <w:szCs w:val="24"/>
                <w:lang w:eastAsia="zh-CN"/>
              </w:rPr>
              <w:t>安防设备</w:t>
            </w:r>
            <w:r>
              <w:rPr>
                <w:rFonts w:hint="eastAsia" w:cs="宋体" w:asciiTheme="minorEastAsia" w:hAnsiTheme="minorEastAsia" w:eastAsiaTheme="minorEastAsia"/>
                <w:sz w:val="24"/>
                <w:szCs w:val="24"/>
              </w:rPr>
              <w:t>维保服务</w:t>
            </w:r>
          </w:p>
        </w:tc>
        <w:tc>
          <w:tcPr>
            <w:tcW w:w="17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一年</w:t>
            </w:r>
          </w:p>
        </w:tc>
        <w:tc>
          <w:tcPr>
            <w:tcW w:w="2893" w:type="dxa"/>
            <w:tcBorders>
              <w:top w:val="single" w:color="auto" w:sz="4" w:space="0"/>
              <w:left w:val="nil"/>
              <w:bottom w:val="single" w:color="auto" w:sz="4" w:space="0"/>
              <w:right w:val="single" w:color="auto" w:sz="4" w:space="0"/>
            </w:tcBorders>
          </w:tcPr>
          <w:p/>
        </w:tc>
      </w:tr>
    </w:tbl>
    <w:p>
      <w:pPr>
        <w:rPr>
          <w:sz w:val="24"/>
        </w:rPr>
      </w:pPr>
    </w:p>
    <w:p>
      <w:pPr>
        <w:rPr>
          <w:rFonts w:ascii="宋体" w:hAnsi="宋体"/>
          <w:b/>
          <w:sz w:val="24"/>
        </w:rPr>
      </w:pPr>
      <w:r>
        <w:rPr>
          <w:rFonts w:hint="eastAsia" w:ascii="宋体" w:hAnsi="宋体"/>
          <w:b/>
          <w:sz w:val="24"/>
        </w:rPr>
        <w:t>注： 1、此表报价单不得涂改，请按表格要求认真填报，否则其投标作无效标处理。</w:t>
      </w:r>
    </w:p>
    <w:p>
      <w:pPr>
        <w:ind w:firstLine="472" w:firstLineChars="196"/>
        <w:rPr>
          <w:rFonts w:ascii="宋体" w:hAnsi="宋体"/>
          <w:b/>
          <w:sz w:val="24"/>
        </w:rPr>
      </w:pPr>
      <w:r>
        <w:rPr>
          <w:rFonts w:hint="eastAsia" w:ascii="宋体" w:hAnsi="宋体"/>
          <w:b/>
          <w:sz w:val="24"/>
        </w:rPr>
        <w:t>2、投标单位未盖章的作无效标处理。</w:t>
      </w:r>
    </w:p>
    <w:p>
      <w:pPr>
        <w:ind w:firstLine="472" w:firstLineChars="196"/>
        <w:rPr>
          <w:rFonts w:ascii="宋体" w:hAnsi="宋体"/>
          <w:b/>
          <w:sz w:val="24"/>
        </w:rPr>
      </w:pPr>
      <w:r>
        <w:rPr>
          <w:rFonts w:hint="eastAsia" w:ascii="宋体" w:hAnsi="宋体"/>
          <w:b/>
          <w:sz w:val="24"/>
        </w:rPr>
        <w:t>3、投标报价应为人民币含税价。</w:t>
      </w:r>
    </w:p>
    <w:p>
      <w:pPr>
        <w:pStyle w:val="2"/>
      </w:pPr>
    </w:p>
    <w:p>
      <w:pPr>
        <w:pStyle w:val="2"/>
      </w:pPr>
    </w:p>
    <w:p>
      <w:pPr>
        <w:pStyle w:val="2"/>
      </w:pPr>
    </w:p>
    <w:p>
      <w:pPr>
        <w:rPr>
          <w:rFonts w:ascii="宋体" w:hAnsi="宋体"/>
          <w:sz w:val="24"/>
        </w:rPr>
      </w:pPr>
      <w:r>
        <w:rPr>
          <w:rFonts w:hint="eastAsia" w:ascii="宋体" w:hAnsi="宋体"/>
          <w:sz w:val="24"/>
        </w:rPr>
        <w:t xml:space="preserve">投标单位（盖章）：                                    </w:t>
      </w:r>
    </w:p>
    <w:p>
      <w:pPr>
        <w:rPr>
          <w:rFonts w:ascii="宋体" w:hAnsi="宋体"/>
          <w:sz w:val="24"/>
        </w:rPr>
      </w:pPr>
      <w:r>
        <w:rPr>
          <w:rFonts w:hint="eastAsia" w:ascii="宋体" w:hAnsi="宋体"/>
          <w:sz w:val="24"/>
        </w:rPr>
        <w:t xml:space="preserve">投标人全权代表签字：                        </w:t>
      </w:r>
    </w:p>
    <w:p>
      <w:pPr>
        <w:rPr>
          <w:rFonts w:ascii="宋体" w:hAnsi="宋体"/>
          <w:sz w:val="24"/>
        </w:rPr>
      </w:pPr>
      <w:r>
        <w:rPr>
          <w:rFonts w:hint="eastAsia" w:ascii="宋体" w:hAnsi="宋体"/>
          <w:sz w:val="24"/>
        </w:rPr>
        <w:t>日期：       年   月   日</w:t>
      </w:r>
    </w:p>
    <w:p>
      <w:pPr>
        <w:rPr>
          <w:sz w:val="24"/>
        </w:rPr>
      </w:pPr>
    </w:p>
    <w:p>
      <w:pPr>
        <w:pStyle w:val="2"/>
      </w:pPr>
    </w:p>
    <w:p>
      <w:pPr>
        <w:pStyle w:val="2"/>
      </w:pPr>
    </w:p>
    <w:p>
      <w:pPr>
        <w:pStyle w:val="2"/>
      </w:pPr>
    </w:p>
    <w:p>
      <w:pPr>
        <w:pStyle w:val="2"/>
      </w:pPr>
    </w:p>
    <w:p>
      <w:pPr>
        <w:widowControl/>
        <w:tabs>
          <w:tab w:val="left" w:pos="284"/>
          <w:tab w:val="left" w:pos="993"/>
        </w:tabs>
        <w:snapToGrid w:val="0"/>
        <w:spacing w:before="50" w:after="50"/>
        <w:rPr>
          <w:rFonts w:asciiTheme="minorEastAsia" w:hAnsiTheme="minorEastAsia" w:eastAsiaTheme="minorEastAsia"/>
          <w:sz w:val="30"/>
        </w:rPr>
      </w:pPr>
    </w:p>
    <w:p>
      <w:pPr>
        <w:pStyle w:val="2"/>
      </w:pPr>
    </w:p>
    <w:p>
      <w:pPr>
        <w:pStyle w:val="2"/>
      </w:pPr>
    </w:p>
    <w:p>
      <w:pPr>
        <w:pStyle w:val="2"/>
      </w:pPr>
    </w:p>
    <w:p>
      <w:pPr>
        <w:pStyle w:val="2"/>
      </w:pPr>
    </w:p>
    <w:p>
      <w:pPr>
        <w:pStyle w:val="2"/>
      </w:pPr>
    </w:p>
    <w:p>
      <w:pPr>
        <w:pStyle w:val="2"/>
        <w:ind w:firstLine="0"/>
      </w:pPr>
    </w:p>
    <w:p>
      <w:pPr>
        <w:pStyle w:val="2"/>
      </w:pPr>
    </w:p>
    <w:p/>
    <w:p/>
    <w:p>
      <w:pPr>
        <w:pStyle w:val="2"/>
        <w:rPr>
          <w:highlight w:val="red"/>
        </w:rPr>
      </w:pPr>
    </w:p>
    <w:p>
      <w:pPr>
        <w:rPr>
          <w:rFonts w:hint="default" w:asciiTheme="minorEastAsia" w:hAnsiTheme="minorEastAsia" w:eastAsiaTheme="minorEastAsia"/>
          <w:color w:val="auto"/>
          <w:sz w:val="30"/>
          <w:highlight w:val="red"/>
          <w:lang w:val="en-US" w:eastAsia="zh-CN"/>
        </w:rPr>
      </w:pPr>
      <w:r>
        <w:rPr>
          <w:rFonts w:hint="eastAsia" w:asciiTheme="minorEastAsia" w:hAnsiTheme="minorEastAsia" w:eastAsiaTheme="minorEastAsia"/>
          <w:sz w:val="30"/>
          <w:highlight w:val="red"/>
          <w:lang w:eastAsia="zh-TW"/>
        </w:rPr>
        <w:t>附件10：常用备品备件设备清单及价格表</w:t>
      </w:r>
      <w:r>
        <w:rPr>
          <w:rFonts w:hint="eastAsia" w:asciiTheme="minorEastAsia" w:hAnsiTheme="minorEastAsia" w:eastAsiaTheme="minorEastAsia"/>
          <w:sz w:val="30"/>
          <w:highlight w:val="red"/>
          <w:lang w:val="en-US" w:eastAsia="zh-CN"/>
        </w:rPr>
        <w:t xml:space="preserve">  </w:t>
      </w:r>
    </w:p>
    <w:tbl>
      <w:tblPr>
        <w:tblStyle w:val="10"/>
        <w:tblW w:w="8896" w:type="dxa"/>
        <w:tblInd w:w="93" w:type="dxa"/>
        <w:tblLayout w:type="fixed"/>
        <w:tblCellMar>
          <w:top w:w="0" w:type="dxa"/>
          <w:left w:w="108" w:type="dxa"/>
          <w:bottom w:w="0" w:type="dxa"/>
          <w:right w:w="108" w:type="dxa"/>
        </w:tblCellMar>
      </w:tblPr>
      <w:tblGrid>
        <w:gridCol w:w="686"/>
        <w:gridCol w:w="1687"/>
        <w:gridCol w:w="2021"/>
        <w:gridCol w:w="800"/>
        <w:gridCol w:w="729"/>
        <w:gridCol w:w="893"/>
        <w:gridCol w:w="1000"/>
        <w:gridCol w:w="1080"/>
      </w:tblGrid>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sz w:val="21"/>
                <w:szCs w:val="21"/>
              </w:rPr>
              <w:t>序号</w:t>
            </w:r>
          </w:p>
        </w:tc>
        <w:tc>
          <w:tcPr>
            <w:tcW w:w="370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sz w:val="21"/>
                <w:szCs w:val="21"/>
              </w:rPr>
              <w:t>项目名称</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sz w:val="21"/>
                <w:szCs w:val="21"/>
              </w:rPr>
              <w:t>单位</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sz w:val="21"/>
                <w:szCs w:val="21"/>
              </w:rPr>
              <w:t>数量</w:t>
            </w:r>
          </w:p>
        </w:tc>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sz w:val="21"/>
                <w:szCs w:val="21"/>
              </w:rPr>
              <w:t>单价</w:t>
            </w:r>
          </w:p>
        </w:tc>
        <w:tc>
          <w:tcPr>
            <w:tcW w:w="10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sz w:val="21"/>
                <w:szCs w:val="21"/>
              </w:rPr>
              <w:t>品牌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sz w:val="21"/>
                <w:szCs w:val="21"/>
              </w:rPr>
              <w:t>质保期</w:t>
            </w: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auto"/>
          </w:tcPr>
          <w:p>
            <w:pPr>
              <w:jc w:val="center"/>
              <w:rPr>
                <w:rFonts w:ascii="宋体" w:hAnsi="宋体" w:cs="宋体"/>
                <w:b/>
                <w:bCs/>
                <w:color w:val="000000"/>
                <w:szCs w:val="21"/>
              </w:rPr>
            </w:pPr>
          </w:p>
        </w:tc>
        <w:tc>
          <w:tcPr>
            <w:tcW w:w="820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ind w:right="-290" w:rightChars="-145"/>
              <w:jc w:val="left"/>
              <w:textAlignment w:val="center"/>
              <w:rPr>
                <w:rFonts w:ascii="宋体" w:hAnsi="宋体" w:cs="宋体"/>
                <w:b/>
                <w:bCs/>
                <w:color w:val="000000"/>
                <w:szCs w:val="21"/>
              </w:rPr>
            </w:pPr>
            <w:r>
              <w:rPr>
                <w:rFonts w:hint="eastAsia" w:ascii="宋体" w:hAnsi="宋体" w:cs="宋体"/>
                <w:b/>
                <w:bCs/>
                <w:color w:val="000000"/>
                <w:sz w:val="21"/>
                <w:szCs w:val="21"/>
              </w:rPr>
              <w:t>一、视频监视系统</w:t>
            </w: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视频综合平台输出解码板</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DS-6916UD-B20D</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块</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海康威视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left"/>
              <w:rPr>
                <w:rFonts w:ascii="宋体" w:hAnsi="宋体" w:cs="宋体"/>
                <w:b/>
                <w:bCs/>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2</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网络键盘</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DS-1100K</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台</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海康威视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35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3</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室内智能快球</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200万4寸红外；1920×1080@30fps；支持最低照度可达彩色0.001Lux，黑白0.0005Lux；焦距：4.7- 94mm，20倍光学；240米红外照射距离；支持宽动态</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海康威视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1125"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4</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180°鹰眼全景摄像机</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800万180°全景一体式网络高清摄像机，全景摄像机有4个1/1.8" 2MP Progressive Scan CMOS，最高分辨率及帧率可达4096×1800@30fps</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海康威视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5</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彩色网络固定摄像机</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200万1/2.7”CMOS ICR红外阵列筒型</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海康威视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6</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支架</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DS-1602ZJ</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国优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7</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彩色网络半球摄像机</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200万1/2.7”CMOS ICR日夜型</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海康威视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8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8</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彩色网络半球摄像机带音频接口</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200万1/2.7”CMOS ICR日夜型，内置1对音频输入（Line in）/输出接口（插线式）</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海康威视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9</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拾音器</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高保真拾音器</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海康威视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8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10</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电梯摄像机</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200万1/3” CMOS日夜型防水防暴迷你半球型网络摄像机</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海康威视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11</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电梯楼层显示器</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双网口，支持网络摄像机</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台</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国优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12</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无线网桥</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2.4G</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对</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国优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13</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二合一网络信号浪涌保护避雷器</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IN:5KA  MAX:10KA</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国优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14</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液晶监视器</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55寸</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台</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海康威视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15</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监控硬盘</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4T</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块</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海康威视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16</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监控硬盘</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10T</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块</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海康威视</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17</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交流电源模块</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MRS-PWR-AC-B</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台</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DCN</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18</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24端口十兆/百兆/千兆以太网电接口板</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MRS-7600E-4XS16GX8GB</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块</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DCN</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19</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24口千兆交换机</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S4600-28P-SI</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台</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DCN</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20</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48口千兆交换机</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S4600-52P-SI</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台</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DCN</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21</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SFP千兆单模光模块</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SFP-LX-L</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DCN</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62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22</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千兆单模光收发器</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1000Mbps，3km或以上</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对</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国优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23</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PDU（含工业连接器）</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10A</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国优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24</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穿线管子</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PC20/25</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m</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国优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25</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穿线管子</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PE32</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m</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国优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26</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室外摄像机立杆</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3M，含基础浇注，挖土回填</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根</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国优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27</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光缆</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ML-GYXTW-8B1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m</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国优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28</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双绞线缆</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ML-6-DW</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m</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国优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29</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配线</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ML-RVV2*1.0</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m</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国优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30</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电力电缆</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YJV3*4</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m</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国优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31</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配线架</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ML-6-24T</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国优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32</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8口光缆终端盒</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ML-P-8-SC</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国优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33</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12口光缆终端盒</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ML-P-12-SC</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国优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34</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24口光缆终端盒</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ML-P-24-SC</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国优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35</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布放尾纤</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ML-LC/LC-B1</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根</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国优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36</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光纤连接</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ML-01-LC/LC-B2</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芯</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国优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37</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跳线</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ML-TX-6-2</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条</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国优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38</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开关电源设备</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DC12V/10A</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台</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国优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39</w:t>
            </w:r>
          </w:p>
        </w:tc>
        <w:tc>
          <w:tcPr>
            <w:tcW w:w="1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开关电源设备</w:t>
            </w:r>
          </w:p>
        </w:tc>
        <w:tc>
          <w:tcPr>
            <w:tcW w:w="202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DC12V/20A</w:t>
            </w:r>
          </w:p>
        </w:tc>
        <w:tc>
          <w:tcPr>
            <w:tcW w:w="8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台</w:t>
            </w:r>
          </w:p>
        </w:tc>
        <w:tc>
          <w:tcPr>
            <w:tcW w:w="727"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国优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hAnsi="宋体" w:cs="宋体"/>
                <w:b/>
                <w:bCs/>
                <w:color w:val="000000"/>
                <w:szCs w:val="21"/>
              </w:rPr>
            </w:pPr>
          </w:p>
        </w:tc>
        <w:tc>
          <w:tcPr>
            <w:tcW w:w="820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Cs w:val="21"/>
              </w:rPr>
            </w:pPr>
            <w:r>
              <w:rPr>
                <w:rFonts w:hint="eastAsia" w:ascii="宋体" w:hAnsi="宋体" w:cs="宋体"/>
                <w:b/>
                <w:bCs/>
                <w:color w:val="000000"/>
                <w:sz w:val="21"/>
                <w:szCs w:val="21"/>
              </w:rPr>
              <w:t>二、防盗报警系统</w:t>
            </w: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250防区报警主机</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Style w:val="25"/>
                <w:rFonts w:hint="default"/>
              </w:rPr>
              <w:t>VISTA</w:t>
            </w:r>
            <w:r>
              <w:rPr>
                <w:rFonts w:hint="eastAsia" w:ascii="宋体" w:hAnsi="宋体" w:cs="宋体"/>
                <w:color w:val="000000"/>
              </w:rPr>
              <w:t>-250BP</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霍尼韦尔</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rPr>
            </w:pPr>
            <w:r>
              <w:rPr>
                <w:rFonts w:hint="eastAsia" w:ascii="宋体" w:hAnsi="宋体" w:cs="宋体"/>
                <w:color w:val="000000"/>
              </w:rPr>
              <w:t>备用电池</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12V DC/6.5AH</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套</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国优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3</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主机键盘</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6160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霍尼韦尔</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4</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八防区扩展板</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4208SN</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块</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霍尼韦尔</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5</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二防区扩展板</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4193S2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块</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霍尼韦尔</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6</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带继电器单防区模块</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4101SN</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块</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霍尼韦尔</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7</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24V 3A开关电源</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24V 3A</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块</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国优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8</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双鉴探测器</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DUO240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霍尼韦尔</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9</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双鉴探测器</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DT7450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霍尼韦尔</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10</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玻璃破碎探测器</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FG1625T</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霍尼韦尔</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探测器电源供应器</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12VDC/3A</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rPr>
              <w:t>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霍尼韦尔</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报警分区键盘</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AK8004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rPr>
              <w:t>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霍尼韦尔</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13</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报警按钮</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PB-1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rPr>
            </w:pPr>
            <w:r>
              <w:rPr>
                <w:rFonts w:hint="eastAsia" w:ascii="宋体" w:hAnsi="宋体" w:cs="宋体"/>
                <w:color w:val="000000"/>
              </w:rPr>
              <w:t>个</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国优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tcPr>
          <w:p>
            <w:pPr>
              <w:jc w:val="center"/>
              <w:rPr>
                <w:rFonts w:ascii="宋体" w:hAnsi="宋体" w:cs="宋体"/>
                <w:b/>
                <w:bCs/>
                <w:color w:val="000000"/>
                <w:szCs w:val="21"/>
              </w:rPr>
            </w:pPr>
          </w:p>
        </w:tc>
        <w:tc>
          <w:tcPr>
            <w:tcW w:w="820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ascii="宋体" w:hAnsi="宋体" w:cs="宋体"/>
                <w:b/>
                <w:bCs/>
                <w:color w:val="000000"/>
                <w:szCs w:val="21"/>
              </w:rPr>
            </w:pPr>
            <w:r>
              <w:rPr>
                <w:rFonts w:hint="eastAsia" w:ascii="宋体" w:hAnsi="宋体" w:cs="宋体"/>
                <w:b/>
                <w:bCs/>
                <w:color w:val="000000"/>
                <w:sz w:val="21"/>
                <w:szCs w:val="21"/>
              </w:rPr>
              <w:t>三、广播系统</w:t>
            </w: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话筒</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T-621A</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itc</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前置放大器</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T-6201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itc</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3</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IP音频采集器</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T-7770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itc</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4</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寻呼话筒</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T-7702A</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itc</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5</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电源时序器</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10路输出</w:t>
            </w:r>
          </w:p>
        </w:tc>
        <w:tc>
          <w:tcPr>
            <w:tcW w:w="8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1</w:t>
            </w:r>
          </w:p>
        </w:tc>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国优</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6</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IP网络终端功放</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T-77500Z</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itc</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7</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IP网络终端功放</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T-77500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itc</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8</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IP网络终端功放</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T-77350Z</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itc</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9</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IP网络终端功放</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T-77350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itc</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10</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IP网络终端功放</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T-77240Z</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itc</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11</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IP网络终端功放</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T-77240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台</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itc</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12</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天花喇叭</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T-105C</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只</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itc</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13</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草地音箱</w:t>
            </w:r>
          </w:p>
        </w:tc>
        <w:tc>
          <w:tcPr>
            <w:tcW w:w="202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T-300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只</w:t>
            </w:r>
          </w:p>
        </w:tc>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1</w:t>
            </w:r>
          </w:p>
        </w:tc>
        <w:tc>
          <w:tcPr>
            <w:tcW w:w="8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itc</w:t>
            </w:r>
          </w:p>
        </w:tc>
        <w:tc>
          <w:tcPr>
            <w:tcW w:w="108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000000" w:sz="4" w:space="0"/>
              <w:left w:val="single" w:color="000000" w:sz="4" w:space="0"/>
              <w:bottom w:val="single" w:color="auto" w:sz="4" w:space="0"/>
              <w:right w:val="single" w:color="000000"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14</w:t>
            </w:r>
          </w:p>
        </w:tc>
        <w:tc>
          <w:tcPr>
            <w:tcW w:w="168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壁挂音箱</w:t>
            </w:r>
          </w:p>
        </w:tc>
        <w:tc>
          <w:tcPr>
            <w:tcW w:w="2022"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T-601S</w:t>
            </w:r>
          </w:p>
        </w:tc>
        <w:tc>
          <w:tcPr>
            <w:tcW w:w="800"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只</w:t>
            </w:r>
          </w:p>
        </w:tc>
        <w:tc>
          <w:tcPr>
            <w:tcW w:w="727" w:type="dxa"/>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center"/>
              <w:rPr>
                <w:color w:val="000000"/>
              </w:rPr>
            </w:pPr>
            <w:r>
              <w:rPr>
                <w:rFonts w:ascii="Times New Roman" w:hAnsi="Times New Roman"/>
                <w:color w:val="000000"/>
              </w:rPr>
              <w:t>1</w:t>
            </w:r>
          </w:p>
        </w:tc>
        <w:tc>
          <w:tcPr>
            <w:tcW w:w="893" w:type="dxa"/>
            <w:tcBorders>
              <w:top w:val="single" w:color="000000" w:sz="4" w:space="0"/>
              <w:left w:val="single" w:color="000000" w:sz="4" w:space="0"/>
              <w:bottom w:val="single" w:color="auto" w:sz="4" w:space="0"/>
              <w:right w:val="single" w:color="000000" w:sz="4" w:space="0"/>
            </w:tcBorders>
            <w:shd w:val="clear" w:color="auto" w:fill="FFFFFF"/>
            <w:vAlign w:val="center"/>
          </w:tcPr>
          <w:p>
            <w:pPr>
              <w:jc w:val="center"/>
              <w:rPr>
                <w:rFonts w:ascii="宋体" w:hAnsi="宋体" w:cs="宋体"/>
                <w:color w:val="000000"/>
                <w:szCs w:val="21"/>
              </w:rPr>
            </w:pPr>
          </w:p>
        </w:tc>
        <w:tc>
          <w:tcPr>
            <w:tcW w:w="1000"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itc</w:t>
            </w:r>
          </w:p>
        </w:tc>
        <w:tc>
          <w:tcPr>
            <w:tcW w:w="1080" w:type="dxa"/>
            <w:tcBorders>
              <w:top w:val="single" w:color="000000" w:sz="4" w:space="0"/>
              <w:left w:val="single" w:color="000000" w:sz="4" w:space="0"/>
              <w:bottom w:val="single" w:color="auto" w:sz="4" w:space="0"/>
              <w:right w:val="single" w:color="000000" w:sz="4" w:space="0"/>
            </w:tcBorders>
            <w:shd w:val="clear" w:color="auto" w:fill="FFFFFF"/>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15</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音量调节开关</w:t>
            </w:r>
          </w:p>
        </w:tc>
        <w:tc>
          <w:tcPr>
            <w:tcW w:w="2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30W</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只</w:t>
            </w:r>
          </w:p>
        </w:tc>
        <w:tc>
          <w:tcPr>
            <w:tcW w:w="7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color w:val="000000"/>
              </w:rPr>
            </w:pPr>
            <w:r>
              <w:rPr>
                <w:rFonts w:ascii="Times New Roman" w:hAnsi="Times New Roman"/>
                <w:color w:val="000000"/>
              </w:rPr>
              <w:t>1</w:t>
            </w:r>
          </w:p>
        </w:tc>
        <w:tc>
          <w:tcPr>
            <w:tcW w:w="8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10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配套</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auto" w:sz="4" w:space="0"/>
              <w:left w:val="single" w:color="auto" w:sz="4" w:space="0"/>
              <w:bottom w:val="single" w:color="auto" w:sz="4" w:space="0"/>
              <w:right w:val="single" w:color="auto" w:sz="4" w:space="0"/>
            </w:tcBorders>
            <w:shd w:val="clear" w:color="auto" w:fill="auto"/>
            <w:noWrap/>
            <w:vAlign w:val="center"/>
          </w:tcPr>
          <w:p>
            <w:pPr>
              <w:rPr>
                <w:rFonts w:ascii="宋体" w:hAnsi="宋体" w:cs="宋体"/>
                <w:color w:val="000000"/>
                <w:sz w:val="22"/>
                <w:szCs w:val="22"/>
              </w:rPr>
            </w:pPr>
          </w:p>
        </w:tc>
        <w:tc>
          <w:tcPr>
            <w:tcW w:w="8209"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textAlignment w:val="center"/>
              <w:rPr>
                <w:rFonts w:ascii="宋体" w:hAnsi="宋体" w:cs="宋体"/>
                <w:b/>
                <w:bCs/>
                <w:color w:val="000000"/>
                <w:szCs w:val="21"/>
              </w:rPr>
            </w:pPr>
            <w:r>
              <w:rPr>
                <w:rFonts w:hint="eastAsia" w:ascii="宋体" w:hAnsi="宋体" w:cs="宋体"/>
                <w:b/>
                <w:bCs/>
                <w:color w:val="000000"/>
                <w:sz w:val="21"/>
                <w:szCs w:val="21"/>
              </w:rPr>
              <w:t>三、离线式巡更系统</w:t>
            </w:r>
          </w:p>
        </w:tc>
      </w:tr>
      <w:tr>
        <w:tblPrEx>
          <w:tblCellMar>
            <w:top w:w="0" w:type="dxa"/>
            <w:left w:w="108" w:type="dxa"/>
            <w:bottom w:w="0" w:type="dxa"/>
            <w:right w:w="108" w:type="dxa"/>
          </w:tblCellMar>
        </w:tblPrEx>
        <w:trPr>
          <w:trHeight w:val="500" w:hRule="atLeast"/>
        </w:trPr>
        <w:tc>
          <w:tcPr>
            <w:tcW w:w="6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信息采集器</w:t>
            </w:r>
          </w:p>
        </w:tc>
        <w:tc>
          <w:tcPr>
            <w:tcW w:w="2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A4901-C</w:t>
            </w:r>
          </w:p>
        </w:tc>
        <w:tc>
          <w:tcPr>
            <w:tcW w:w="8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根</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10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Infinova</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2</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巡更棒外套</w:t>
            </w:r>
          </w:p>
        </w:tc>
        <w:tc>
          <w:tcPr>
            <w:tcW w:w="2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A4901/H-C</w:t>
            </w:r>
          </w:p>
        </w:tc>
        <w:tc>
          <w:tcPr>
            <w:tcW w:w="8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个</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10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Infinova</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3</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巡更通讯线（座）</w:t>
            </w:r>
          </w:p>
        </w:tc>
        <w:tc>
          <w:tcPr>
            <w:tcW w:w="2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A4902-C</w:t>
            </w:r>
          </w:p>
        </w:tc>
        <w:tc>
          <w:tcPr>
            <w:tcW w:w="8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个</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10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Infinova</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68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4</w:t>
            </w:r>
          </w:p>
        </w:tc>
        <w:tc>
          <w:tcPr>
            <w:tcW w:w="168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巡更钮</w:t>
            </w:r>
          </w:p>
        </w:tc>
        <w:tc>
          <w:tcPr>
            <w:tcW w:w="20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sz w:val="21"/>
                <w:szCs w:val="21"/>
              </w:rPr>
              <w:t>A4904-C</w:t>
            </w:r>
          </w:p>
        </w:tc>
        <w:tc>
          <w:tcPr>
            <w:tcW w:w="8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只</w:t>
            </w:r>
          </w:p>
        </w:tc>
        <w:tc>
          <w:tcPr>
            <w:tcW w:w="727"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Cs w:val="21"/>
              </w:rPr>
            </w:pPr>
            <w:r>
              <w:rPr>
                <w:rFonts w:hint="eastAsia" w:ascii="宋体" w:hAnsi="宋体" w:cs="宋体"/>
                <w:color w:val="000000"/>
                <w:sz w:val="21"/>
                <w:szCs w:val="21"/>
              </w:rPr>
              <w:t>1</w:t>
            </w:r>
          </w:p>
        </w:tc>
        <w:tc>
          <w:tcPr>
            <w:tcW w:w="893" w:type="dxa"/>
            <w:tcBorders>
              <w:top w:val="single" w:color="auto" w:sz="4" w:space="0"/>
              <w:left w:val="single" w:color="auto" w:sz="4" w:space="0"/>
              <w:bottom w:val="single" w:color="auto" w:sz="4" w:space="0"/>
              <w:right w:val="single" w:color="auto" w:sz="4" w:space="0"/>
            </w:tcBorders>
            <w:shd w:val="clear" w:color="auto" w:fill="FFFFFF"/>
            <w:vAlign w:val="center"/>
          </w:tcPr>
          <w:p>
            <w:pPr>
              <w:jc w:val="center"/>
              <w:rPr>
                <w:rFonts w:ascii="宋体" w:hAnsi="宋体" w:cs="宋体"/>
                <w:color w:val="000000"/>
                <w:szCs w:val="21"/>
              </w:rPr>
            </w:pPr>
          </w:p>
        </w:tc>
        <w:tc>
          <w:tcPr>
            <w:tcW w:w="10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Infinova</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Cs w:val="21"/>
              </w:rPr>
            </w:pPr>
          </w:p>
        </w:tc>
      </w:tr>
      <w:tr>
        <w:tblPrEx>
          <w:tblCellMar>
            <w:top w:w="0" w:type="dxa"/>
            <w:left w:w="108" w:type="dxa"/>
            <w:bottom w:w="0" w:type="dxa"/>
            <w:right w:w="108" w:type="dxa"/>
          </w:tblCellMar>
        </w:tblPrEx>
        <w:trPr>
          <w:trHeight w:val="500" w:hRule="atLeast"/>
        </w:trPr>
        <w:tc>
          <w:tcPr>
            <w:tcW w:w="5925" w:type="dxa"/>
            <w:gridSpan w:val="5"/>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合计（元）</w:t>
            </w:r>
          </w:p>
        </w:tc>
        <w:tc>
          <w:tcPr>
            <w:tcW w:w="891"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p>
        </w:tc>
        <w:tc>
          <w:tcPr>
            <w:tcW w:w="100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w:t>
            </w:r>
          </w:p>
        </w:tc>
        <w:tc>
          <w:tcPr>
            <w:tcW w:w="1080" w:type="dxa"/>
            <w:tcBorders>
              <w:top w:val="single" w:color="auto" w:sz="4" w:space="0"/>
              <w:left w:val="single" w:color="auto" w:sz="4" w:space="0"/>
              <w:bottom w:val="single" w:color="auto" w:sz="4" w:space="0"/>
              <w:right w:val="single" w:color="auto" w:sz="4" w:space="0"/>
            </w:tcBorders>
            <w:shd w:val="clear" w:color="auto" w:fill="FFFFFF"/>
            <w:noWrap/>
            <w:vAlign w:val="center"/>
          </w:tcPr>
          <w:p>
            <w:pPr>
              <w:jc w:val="center"/>
              <w:rPr>
                <w:rFonts w:ascii="宋体" w:hAnsi="宋体" w:cs="宋体"/>
                <w:color w:val="000000"/>
                <w:szCs w:val="21"/>
              </w:rPr>
            </w:pPr>
            <w:r>
              <w:rPr>
                <w:rFonts w:hint="eastAsia" w:ascii="宋体" w:hAnsi="宋体" w:cs="宋体"/>
                <w:color w:val="000000"/>
                <w:szCs w:val="21"/>
              </w:rPr>
              <w:t>/</w:t>
            </w:r>
          </w:p>
        </w:tc>
      </w:tr>
    </w:tbl>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357EED"/>
    <w:multiLevelType w:val="multilevel"/>
    <w:tmpl w:val="01357E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67A2F6C"/>
    <w:multiLevelType w:val="multilevel"/>
    <w:tmpl w:val="067A2F6C"/>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983540"/>
    <w:multiLevelType w:val="multilevel"/>
    <w:tmpl w:val="09983540"/>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ADC4162"/>
    <w:multiLevelType w:val="multilevel"/>
    <w:tmpl w:val="0ADC41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12F65C2"/>
    <w:multiLevelType w:val="multilevel"/>
    <w:tmpl w:val="112F65C2"/>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1384669"/>
    <w:multiLevelType w:val="multilevel"/>
    <w:tmpl w:val="11384669"/>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62F33B9"/>
    <w:multiLevelType w:val="multilevel"/>
    <w:tmpl w:val="162F33B9"/>
    <w:lvl w:ilvl="0" w:tentative="0">
      <w:start w:val="1"/>
      <w:numFmt w:val="japaneseCounting"/>
      <w:lvlText w:val="%1、"/>
      <w:lvlJc w:val="left"/>
      <w:pPr>
        <w:ind w:left="600" w:hanging="600"/>
      </w:pPr>
      <w:rPr>
        <w:rFonts w:hint="default"/>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6E807A6"/>
    <w:multiLevelType w:val="multilevel"/>
    <w:tmpl w:val="16E807A6"/>
    <w:lvl w:ilvl="0" w:tentative="0">
      <w:start w:val="1"/>
      <w:numFmt w:val="decimal"/>
      <w:lvlText w:val="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8133A37"/>
    <w:multiLevelType w:val="multilevel"/>
    <w:tmpl w:val="18133A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BC46888"/>
    <w:multiLevelType w:val="multilevel"/>
    <w:tmpl w:val="1BC468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D021317"/>
    <w:multiLevelType w:val="multilevel"/>
    <w:tmpl w:val="1D021317"/>
    <w:lvl w:ilvl="0" w:tentative="0">
      <w:start w:val="1"/>
      <w:numFmt w:val="decimal"/>
      <w:lvlText w:val="%1、"/>
      <w:lvlJc w:val="left"/>
      <w:pPr>
        <w:ind w:left="390" w:hanging="39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FF65DD4"/>
    <w:multiLevelType w:val="multilevel"/>
    <w:tmpl w:val="1FF65DD4"/>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5AF7283"/>
    <w:multiLevelType w:val="multilevel"/>
    <w:tmpl w:val="25AF7283"/>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7E53525"/>
    <w:multiLevelType w:val="multilevel"/>
    <w:tmpl w:val="27E53525"/>
    <w:lvl w:ilvl="0" w:tentative="0">
      <w:start w:val="1"/>
      <w:numFmt w:val="decimal"/>
      <w:lvlText w:val="%1、"/>
      <w:lvlJc w:val="left"/>
      <w:pPr>
        <w:ind w:left="720" w:hanging="72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8C42C43"/>
    <w:multiLevelType w:val="multilevel"/>
    <w:tmpl w:val="28C42C43"/>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327915AB"/>
    <w:multiLevelType w:val="multilevel"/>
    <w:tmpl w:val="327915AB"/>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4BF2481E"/>
    <w:multiLevelType w:val="multilevel"/>
    <w:tmpl w:val="4BF2481E"/>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540A4F12"/>
    <w:multiLevelType w:val="multilevel"/>
    <w:tmpl w:val="540A4F12"/>
    <w:lvl w:ilvl="0" w:tentative="0">
      <w:start w:val="1"/>
      <w:numFmt w:val="decimal"/>
      <w:lvlText w:val="4.%1"/>
      <w:lvlJc w:val="left"/>
      <w:pPr>
        <w:ind w:left="78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5336006"/>
    <w:multiLevelType w:val="multilevel"/>
    <w:tmpl w:val="55336006"/>
    <w:lvl w:ilvl="0" w:tentative="0">
      <w:start w:val="1"/>
      <w:numFmt w:val="decimal"/>
      <w:lvlText w:val="1.%1"/>
      <w:lvlJc w:val="left"/>
      <w:pPr>
        <w:ind w:left="6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5D4E4197"/>
    <w:multiLevelType w:val="multilevel"/>
    <w:tmpl w:val="5D4E419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5FC3139"/>
    <w:multiLevelType w:val="multilevel"/>
    <w:tmpl w:val="65FC3139"/>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69110777"/>
    <w:multiLevelType w:val="multilevel"/>
    <w:tmpl w:val="69110777"/>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6A2149B1"/>
    <w:multiLevelType w:val="multilevel"/>
    <w:tmpl w:val="6A2149B1"/>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A574775"/>
    <w:multiLevelType w:val="multilevel"/>
    <w:tmpl w:val="6A57477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719C2BEA"/>
    <w:multiLevelType w:val="multilevel"/>
    <w:tmpl w:val="719C2BE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50E6A81"/>
    <w:multiLevelType w:val="multilevel"/>
    <w:tmpl w:val="750E6A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16"/>
  </w:num>
  <w:num w:numId="4">
    <w:abstractNumId w:val="8"/>
  </w:num>
  <w:num w:numId="5">
    <w:abstractNumId w:val="18"/>
  </w:num>
  <w:num w:numId="6">
    <w:abstractNumId w:val="1"/>
  </w:num>
  <w:num w:numId="7">
    <w:abstractNumId w:val="17"/>
  </w:num>
  <w:num w:numId="8">
    <w:abstractNumId w:val="25"/>
  </w:num>
  <w:num w:numId="9">
    <w:abstractNumId w:val="3"/>
  </w:num>
  <w:num w:numId="10">
    <w:abstractNumId w:val="9"/>
  </w:num>
  <w:num w:numId="11">
    <w:abstractNumId w:val="0"/>
  </w:num>
  <w:num w:numId="12">
    <w:abstractNumId w:val="14"/>
  </w:num>
  <w:num w:numId="13">
    <w:abstractNumId w:val="15"/>
  </w:num>
  <w:num w:numId="14">
    <w:abstractNumId w:val="22"/>
  </w:num>
  <w:num w:numId="15">
    <w:abstractNumId w:val="19"/>
  </w:num>
  <w:num w:numId="16">
    <w:abstractNumId w:val="12"/>
  </w:num>
  <w:num w:numId="17">
    <w:abstractNumId w:val="11"/>
  </w:num>
  <w:num w:numId="18">
    <w:abstractNumId w:val="21"/>
  </w:num>
  <w:num w:numId="19">
    <w:abstractNumId w:val="7"/>
  </w:num>
  <w:num w:numId="20">
    <w:abstractNumId w:val="2"/>
  </w:num>
  <w:num w:numId="21">
    <w:abstractNumId w:val="13"/>
  </w:num>
  <w:num w:numId="22">
    <w:abstractNumId w:val="5"/>
  </w:num>
  <w:num w:numId="23">
    <w:abstractNumId w:val="24"/>
  </w:num>
  <w:num w:numId="24">
    <w:abstractNumId w:val="23"/>
  </w:num>
  <w:num w:numId="25">
    <w:abstractNumId w:val="10"/>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mZjkzZjBhMmQyZTg2MGY5ZThmY2Q1NTU4YzcwMDgifQ=="/>
  </w:docVars>
  <w:rsids>
    <w:rsidRoot w:val="002B4045"/>
    <w:rsid w:val="000201F4"/>
    <w:rsid w:val="000E1F82"/>
    <w:rsid w:val="00122F94"/>
    <w:rsid w:val="00194C4C"/>
    <w:rsid w:val="002455D4"/>
    <w:rsid w:val="002B4045"/>
    <w:rsid w:val="002F1D7B"/>
    <w:rsid w:val="003B582F"/>
    <w:rsid w:val="00493E00"/>
    <w:rsid w:val="004E58A7"/>
    <w:rsid w:val="005003D6"/>
    <w:rsid w:val="005379C3"/>
    <w:rsid w:val="006027F5"/>
    <w:rsid w:val="007039D0"/>
    <w:rsid w:val="0074193D"/>
    <w:rsid w:val="00784C35"/>
    <w:rsid w:val="0080616D"/>
    <w:rsid w:val="00850247"/>
    <w:rsid w:val="00924E6B"/>
    <w:rsid w:val="00925659"/>
    <w:rsid w:val="00930431"/>
    <w:rsid w:val="00980F0F"/>
    <w:rsid w:val="00A22C45"/>
    <w:rsid w:val="00BA557F"/>
    <w:rsid w:val="00BB19CA"/>
    <w:rsid w:val="00BE24C9"/>
    <w:rsid w:val="00C154B8"/>
    <w:rsid w:val="00C91C43"/>
    <w:rsid w:val="00CA2C71"/>
    <w:rsid w:val="00CE20B5"/>
    <w:rsid w:val="00E042E2"/>
    <w:rsid w:val="00EF1ACC"/>
    <w:rsid w:val="00F810A9"/>
    <w:rsid w:val="00FA6CCC"/>
    <w:rsid w:val="03BA3F5E"/>
    <w:rsid w:val="04D45C6D"/>
    <w:rsid w:val="07720909"/>
    <w:rsid w:val="0B65376F"/>
    <w:rsid w:val="11203C21"/>
    <w:rsid w:val="11634C8D"/>
    <w:rsid w:val="12734804"/>
    <w:rsid w:val="1F251EAE"/>
    <w:rsid w:val="2DB159E5"/>
    <w:rsid w:val="2E027743"/>
    <w:rsid w:val="40F94CE8"/>
    <w:rsid w:val="43441C29"/>
    <w:rsid w:val="43B66304"/>
    <w:rsid w:val="44012280"/>
    <w:rsid w:val="498F2A70"/>
    <w:rsid w:val="4EE94BBB"/>
    <w:rsid w:val="54AE03BF"/>
    <w:rsid w:val="59AA06C4"/>
    <w:rsid w:val="5CD66750"/>
    <w:rsid w:val="5ECD408F"/>
    <w:rsid w:val="5F7A7664"/>
    <w:rsid w:val="6CEB17C1"/>
    <w:rsid w:val="72A20176"/>
    <w:rsid w:val="75B46BDC"/>
    <w:rsid w:val="77073AC8"/>
    <w:rsid w:val="77990C88"/>
    <w:rsid w:val="7AC90D45"/>
    <w:rsid w:val="7D130E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0"/>
      <w:sz w:val="20"/>
      <w:szCs w:val="20"/>
      <w:lang w:val="en-US" w:eastAsia="zh-CN" w:bidi="ar-SA"/>
    </w:rPr>
  </w:style>
  <w:style w:type="paragraph" w:styleId="3">
    <w:name w:val="heading 1"/>
    <w:basedOn w:val="1"/>
    <w:next w:val="1"/>
    <w:link w:val="15"/>
    <w:qFormat/>
    <w:uiPriority w:val="0"/>
    <w:pPr>
      <w:keepNext/>
      <w:spacing w:line="360" w:lineRule="auto"/>
      <w:jc w:val="center"/>
      <w:outlineLvl w:val="0"/>
    </w:pPr>
    <w:rPr>
      <w:rFonts w:ascii="Arial" w:hAnsi="Arial" w:eastAsia="华文中宋"/>
      <w:b/>
      <w:color w:val="000000"/>
      <w:kern w:val="2"/>
      <w:sz w:val="32"/>
      <w:szCs w:val="24"/>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正文格式"/>
    <w:basedOn w:val="1"/>
    <w:qFormat/>
    <w:uiPriority w:val="0"/>
    <w:pPr>
      <w:widowControl/>
      <w:adjustRightInd w:val="0"/>
      <w:snapToGrid w:val="0"/>
      <w:spacing w:line="400" w:lineRule="atLeast"/>
      <w:ind w:firstLine="482"/>
      <w:textAlignment w:val="baseline"/>
    </w:pPr>
    <w:rPr>
      <w:rFonts w:ascii="Times New Roman" w:hAnsi="Times New Roman"/>
      <w:sz w:val="24"/>
    </w:rPr>
  </w:style>
  <w:style w:type="paragraph" w:styleId="4">
    <w:name w:val="Body Text"/>
    <w:basedOn w:val="1"/>
    <w:next w:val="5"/>
    <w:link w:val="19"/>
    <w:unhideWhenUsed/>
    <w:qFormat/>
    <w:uiPriority w:val="0"/>
    <w:pPr>
      <w:spacing w:after="120"/>
    </w:pPr>
    <w:rPr>
      <w:rFonts w:eastAsiaTheme="minorEastAsia" w:cstheme="minorBidi"/>
      <w:kern w:val="2"/>
      <w:sz w:val="28"/>
      <w:szCs w:val="24"/>
    </w:rPr>
  </w:style>
  <w:style w:type="paragraph" w:styleId="5">
    <w:name w:val="Body Text First Indent"/>
    <w:basedOn w:val="4"/>
    <w:next w:val="1"/>
    <w:link w:val="20"/>
    <w:qFormat/>
    <w:uiPriority w:val="0"/>
    <w:pPr>
      <w:ind w:firstLine="420" w:firstLineChars="100"/>
    </w:pPr>
    <w:rPr>
      <w:sz w:val="21"/>
    </w:rPr>
  </w:style>
  <w:style w:type="paragraph" w:styleId="6">
    <w:name w:val="index 4"/>
    <w:basedOn w:val="1"/>
    <w:next w:val="1"/>
    <w:unhideWhenUsed/>
    <w:qFormat/>
    <w:uiPriority w:val="99"/>
    <w:pPr>
      <w:ind w:left="600" w:leftChars="600"/>
    </w:pPr>
    <w:rPr>
      <w:rFonts w:ascii="Verdana" w:hAnsi="Verdana"/>
    </w:rPr>
  </w:style>
  <w:style w:type="paragraph" w:styleId="7">
    <w:name w:val="Date"/>
    <w:basedOn w:val="1"/>
    <w:next w:val="1"/>
    <w:link w:val="21"/>
    <w:semiHidden/>
    <w:unhideWhenUsed/>
    <w:qFormat/>
    <w:uiPriority w:val="99"/>
    <w:pPr>
      <w:ind w:left="100" w:leftChars="2500"/>
    </w:pPr>
  </w:style>
  <w:style w:type="paragraph" w:styleId="8">
    <w:name w:val="footer"/>
    <w:basedOn w:val="1"/>
    <w:link w:val="14"/>
    <w:semiHidden/>
    <w:unhideWhenUsed/>
    <w:qFormat/>
    <w:uiPriority w:val="99"/>
    <w:pPr>
      <w:tabs>
        <w:tab w:val="center" w:pos="4153"/>
        <w:tab w:val="right" w:pos="8306"/>
      </w:tabs>
      <w:snapToGrid w:val="0"/>
      <w:jc w:val="left"/>
    </w:pPr>
    <w:rPr>
      <w:sz w:val="18"/>
      <w:szCs w:val="18"/>
    </w:rPr>
  </w:style>
  <w:style w:type="paragraph" w:styleId="9">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1">
    <w:name w:val="Table Grid"/>
    <w:basedOn w:val="10"/>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页眉 Char"/>
    <w:basedOn w:val="12"/>
    <w:link w:val="9"/>
    <w:semiHidden/>
    <w:qFormat/>
    <w:uiPriority w:val="99"/>
    <w:rPr>
      <w:sz w:val="18"/>
      <w:szCs w:val="18"/>
    </w:rPr>
  </w:style>
  <w:style w:type="character" w:customStyle="1" w:styleId="14">
    <w:name w:val="页脚 Char"/>
    <w:basedOn w:val="12"/>
    <w:link w:val="8"/>
    <w:semiHidden/>
    <w:qFormat/>
    <w:uiPriority w:val="99"/>
    <w:rPr>
      <w:sz w:val="18"/>
      <w:szCs w:val="18"/>
    </w:rPr>
  </w:style>
  <w:style w:type="character" w:customStyle="1" w:styleId="15">
    <w:name w:val="标题 1 Char"/>
    <w:basedOn w:val="12"/>
    <w:link w:val="3"/>
    <w:qFormat/>
    <w:uiPriority w:val="0"/>
    <w:rPr>
      <w:rFonts w:ascii="Arial" w:hAnsi="Arial" w:eastAsia="华文中宋" w:cs="Times New Roman"/>
      <w:b/>
      <w:color w:val="000000"/>
      <w:sz w:val="32"/>
      <w:szCs w:val="24"/>
    </w:rPr>
  </w:style>
  <w:style w:type="character" w:customStyle="1" w:styleId="16">
    <w:name w:val="列出段落 Char"/>
    <w:link w:val="17"/>
    <w:qFormat/>
    <w:uiPriority w:val="34"/>
    <w:rPr>
      <w:rFonts w:ascii="Times New Roman" w:hAnsi="Times New Roman" w:cs="Times New Roman"/>
      <w:sz w:val="24"/>
      <w:szCs w:val="24"/>
      <w:lang w:eastAsia="en-US"/>
    </w:rPr>
  </w:style>
  <w:style w:type="paragraph" w:styleId="17">
    <w:name w:val="List Paragraph"/>
    <w:basedOn w:val="1"/>
    <w:link w:val="16"/>
    <w:qFormat/>
    <w:uiPriority w:val="34"/>
    <w:pPr>
      <w:widowControl/>
      <w:ind w:firstLine="420" w:firstLineChars="200"/>
      <w:jc w:val="left"/>
    </w:pPr>
    <w:rPr>
      <w:rFonts w:ascii="Times New Roman" w:hAnsi="Times New Roman" w:eastAsiaTheme="minorEastAsia"/>
      <w:kern w:val="2"/>
      <w:sz w:val="24"/>
      <w:szCs w:val="24"/>
      <w:lang w:eastAsia="en-US"/>
    </w:rPr>
  </w:style>
  <w:style w:type="character" w:customStyle="1" w:styleId="18">
    <w:name w:val="正文文本 Char"/>
    <w:link w:val="4"/>
    <w:qFormat/>
    <w:uiPriority w:val="0"/>
    <w:rPr>
      <w:rFonts w:ascii="Calibri" w:hAnsi="Calibri"/>
      <w:sz w:val="28"/>
      <w:szCs w:val="24"/>
    </w:rPr>
  </w:style>
  <w:style w:type="character" w:customStyle="1" w:styleId="19">
    <w:name w:val="正文文本 Char1"/>
    <w:basedOn w:val="12"/>
    <w:link w:val="4"/>
    <w:semiHidden/>
    <w:qFormat/>
    <w:uiPriority w:val="99"/>
    <w:rPr>
      <w:rFonts w:ascii="Calibri" w:hAnsi="Calibri" w:eastAsia="宋体" w:cs="Times New Roman"/>
      <w:kern w:val="0"/>
      <w:sz w:val="20"/>
      <w:szCs w:val="20"/>
    </w:rPr>
  </w:style>
  <w:style w:type="character" w:customStyle="1" w:styleId="20">
    <w:name w:val="正文首行缩进 Char"/>
    <w:basedOn w:val="19"/>
    <w:link w:val="5"/>
    <w:qFormat/>
    <w:uiPriority w:val="0"/>
    <w:rPr>
      <w:szCs w:val="24"/>
    </w:rPr>
  </w:style>
  <w:style w:type="character" w:customStyle="1" w:styleId="21">
    <w:name w:val="日期 Char"/>
    <w:basedOn w:val="12"/>
    <w:link w:val="7"/>
    <w:semiHidden/>
    <w:qFormat/>
    <w:uiPriority w:val="99"/>
    <w:rPr>
      <w:rFonts w:ascii="Calibri" w:hAnsi="Calibri" w:eastAsia="宋体" w:cs="Times New Roman"/>
      <w:kern w:val="0"/>
      <w:sz w:val="20"/>
      <w:szCs w:val="20"/>
    </w:rPr>
  </w:style>
  <w:style w:type="paragraph" w:customStyle="1" w:styleId="22">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23">
    <w:name w:val="font21"/>
    <w:basedOn w:val="12"/>
    <w:qFormat/>
    <w:uiPriority w:val="0"/>
    <w:rPr>
      <w:rFonts w:hint="eastAsia" w:ascii="宋体" w:hAnsi="宋体" w:eastAsia="宋体" w:cs="宋体"/>
      <w:color w:val="000000"/>
      <w:sz w:val="21"/>
      <w:szCs w:val="21"/>
      <w:u w:val="none"/>
    </w:rPr>
  </w:style>
  <w:style w:type="character" w:customStyle="1" w:styleId="24">
    <w:name w:val="font11"/>
    <w:basedOn w:val="12"/>
    <w:qFormat/>
    <w:uiPriority w:val="0"/>
    <w:rPr>
      <w:rFonts w:hint="eastAsia" w:ascii="宋体" w:hAnsi="宋体" w:eastAsia="宋体" w:cs="宋体"/>
      <w:color w:val="000000"/>
      <w:sz w:val="21"/>
      <w:szCs w:val="21"/>
      <w:u w:val="none"/>
    </w:rPr>
  </w:style>
  <w:style w:type="character" w:customStyle="1" w:styleId="25">
    <w:name w:val="font71"/>
    <w:basedOn w:val="12"/>
    <w:qFormat/>
    <w:uiPriority w:val="0"/>
    <w:rPr>
      <w:rFonts w:hint="eastAsia" w:ascii="宋体" w:hAnsi="宋体" w:eastAsia="宋体" w:cs="宋体"/>
      <w:color w:val="000000"/>
      <w:sz w:val="20"/>
      <w:szCs w:val="20"/>
      <w:u w:val="none"/>
    </w:rPr>
  </w:style>
  <w:style w:type="paragraph" w:customStyle="1" w:styleId="26">
    <w:name w:val="Char Char Char Char1 Char Char Char Char Char Char"/>
    <w:basedOn w:val="1"/>
    <w:qFormat/>
    <w:uiPriority w:val="0"/>
    <w:rPr>
      <w:rFonts w:ascii="Times New Roman" w:hAnsi="Times New Roman" w:cs="Calibri"/>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10165</Words>
  <Characters>11428</Characters>
  <Lines>99</Lines>
  <Paragraphs>27</Paragraphs>
  <TotalTime>34</TotalTime>
  <ScaleCrop>false</ScaleCrop>
  <LinksUpToDate>false</LinksUpToDate>
  <CharactersWithSpaces>12459</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2022-07-14T00:22:00Z</dcterms:created>
  <dc:creator>王延春(00192382)</dc:creator>
  <cp:lastModifiedBy>全忠英</cp:lastModifiedBy>
  <dcterms:modified xsi:type="dcterms:W3CDTF">2023-08-30T02:53:11Z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AEC4B46903284491BD870C095B72BB80_13</vt:lpwstr>
  </property>
</Properties>
</file>