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宋体" w:hAnsi="宋体" w:cs="宋体"/>
          <w:b/>
          <w:i w:val="0"/>
          <w:iCs w:val="0"/>
          <w:color w:val="auto"/>
          <w:highlight w:val="none"/>
        </w:rPr>
      </w:pPr>
      <w:r>
        <w:rPr>
          <w:rFonts w:hint="eastAsia" w:ascii="宋体" w:hAnsi="宋体" w:cs="宋体"/>
          <w:b/>
          <w:i/>
          <w:iCs/>
          <w:color w:val="auto"/>
          <w:highlight w:val="none"/>
          <w:u w:val="single"/>
          <w:lang w:eastAsia="zh-CN"/>
        </w:rPr>
        <w:t>嘉兴市第一医院二期工程（一阶段）医学实训中心装修工程</w:t>
      </w:r>
      <w:r>
        <w:rPr>
          <w:rFonts w:hint="eastAsia" w:ascii="宋体" w:hAnsi="宋体" w:cs="宋体"/>
          <w:b/>
          <w:i w:val="0"/>
          <w:iCs w:val="0"/>
          <w:color w:val="auto"/>
          <w:highlight w:val="none"/>
        </w:rPr>
        <w:t>招标公告</w:t>
      </w:r>
    </w:p>
    <w:p>
      <w:pPr>
        <w:spacing w:line="440" w:lineRule="exact"/>
        <w:ind w:firstLine="482" w:firstLineChars="200"/>
        <w:rPr>
          <w:rFonts w:hint="eastAsia" w:ascii="宋体" w:hAnsi="宋体" w:cs="宋体"/>
          <w:b/>
          <w:i w:val="0"/>
          <w:iCs w:val="0"/>
          <w:color w:val="auto"/>
          <w:highlight w:val="none"/>
        </w:rPr>
      </w:pPr>
      <w:bookmarkStart w:id="0" w:name="bookmark2"/>
      <w:bookmarkEnd w:id="0"/>
      <w:bookmarkStart w:id="1" w:name="_Toc22827968"/>
      <w:bookmarkStart w:id="2" w:name="_Toc24050269"/>
      <w:bookmarkStart w:id="3" w:name="_Toc45697220"/>
      <w:bookmarkStart w:id="4" w:name="_Toc26001996"/>
      <w:bookmarkStart w:id="5" w:name="_Toc26002049"/>
      <w:bookmarkStart w:id="6" w:name="_Toc22828051"/>
      <w:bookmarkStart w:id="7" w:name="_Toc29163"/>
      <w:r>
        <w:rPr>
          <w:rFonts w:hint="eastAsia" w:ascii="宋体" w:hAnsi="宋体" w:cs="宋体"/>
          <w:b/>
          <w:i w:val="0"/>
          <w:iCs w:val="0"/>
          <w:color w:val="auto"/>
          <w:highlight w:val="none"/>
        </w:rPr>
        <w:t>1.招标条件</w:t>
      </w:r>
      <w:bookmarkEnd w:id="1"/>
      <w:bookmarkEnd w:id="2"/>
      <w:bookmarkEnd w:id="3"/>
      <w:bookmarkEnd w:id="4"/>
      <w:bookmarkEnd w:id="5"/>
      <w:bookmarkEnd w:id="6"/>
      <w:bookmarkEnd w:id="7"/>
    </w:p>
    <w:p>
      <w:pPr>
        <w:pStyle w:val="3"/>
        <w:tabs>
          <w:tab w:val="left" w:pos="1343"/>
          <w:tab w:val="left" w:pos="2697"/>
          <w:tab w:val="left" w:pos="3264"/>
          <w:tab w:val="left" w:pos="4896"/>
          <w:tab w:val="left" w:pos="6005"/>
          <w:tab w:val="left" w:pos="7085"/>
          <w:tab w:val="left" w:pos="7498"/>
        </w:tabs>
        <w:kinsoku w:val="0"/>
        <w:spacing w:line="440" w:lineRule="exact"/>
        <w:ind w:left="0" w:firstLine="476" w:firstLineChars="200"/>
        <w:jc w:val="both"/>
        <w:rPr>
          <w:rFonts w:hint="eastAsia" w:ascii="宋体" w:hAnsi="宋体" w:cs="宋体"/>
          <w:i w:val="0"/>
          <w:iCs w:val="0"/>
          <w:color w:val="auto"/>
          <w:highlight w:val="none"/>
        </w:rPr>
      </w:pPr>
      <w:bookmarkStart w:id="8" w:name="_Hlk24014946"/>
      <w:bookmarkEnd w:id="8"/>
      <w:bookmarkStart w:id="9" w:name="_Hlk24015002"/>
      <w:r>
        <w:rPr>
          <w:rFonts w:hint="eastAsia" w:ascii="宋体" w:hAnsi="宋体" w:cs="宋体"/>
          <w:i/>
          <w:iCs/>
          <w:color w:val="auto"/>
          <w:spacing w:val="-1"/>
          <w:highlight w:val="none"/>
          <w:u w:val="single"/>
        </w:rPr>
        <w:t>嘉兴市第一医院二期工程一阶段</w:t>
      </w:r>
      <w:r>
        <w:rPr>
          <w:rFonts w:hint="eastAsia" w:ascii="宋体" w:hAnsi="宋体" w:cs="宋体"/>
          <w:i w:val="0"/>
          <w:iCs w:val="0"/>
          <w:color w:val="auto"/>
          <w:spacing w:val="-1"/>
          <w:highlight w:val="none"/>
        </w:rPr>
        <w:t>已由</w:t>
      </w:r>
      <w:r>
        <w:rPr>
          <w:rFonts w:hint="eastAsia" w:ascii="宋体" w:hAnsi="宋体" w:cs="宋体"/>
          <w:i w:val="0"/>
          <w:iCs w:val="0"/>
          <w:color w:val="auto"/>
          <w:spacing w:val="-1"/>
          <w:highlight w:val="none"/>
          <w:u w:val="single"/>
        </w:rPr>
        <w:t xml:space="preserve"> </w:t>
      </w:r>
      <w:r>
        <w:rPr>
          <w:rFonts w:hint="eastAsia" w:ascii="宋体" w:hAnsi="宋体" w:cs="宋体"/>
          <w:i/>
          <w:iCs/>
          <w:color w:val="auto"/>
          <w:spacing w:val="-4"/>
          <w:highlight w:val="none"/>
          <w:u w:val="single"/>
        </w:rPr>
        <w:t>嘉兴市发展和改革委员会</w:t>
      </w:r>
      <w:r>
        <w:rPr>
          <w:rFonts w:hint="eastAsia" w:ascii="宋体" w:hAnsi="宋体" w:cs="宋体"/>
          <w:i/>
          <w:iCs/>
          <w:color w:val="auto"/>
          <w:spacing w:val="-5"/>
          <w:highlight w:val="none"/>
        </w:rPr>
        <w:t>以</w:t>
      </w:r>
      <w:r>
        <w:rPr>
          <w:rFonts w:hint="eastAsia" w:ascii="宋体" w:hAnsi="宋体" w:cs="宋体"/>
          <w:i/>
          <w:iCs/>
          <w:color w:val="auto"/>
          <w:spacing w:val="-4"/>
          <w:highlight w:val="none"/>
          <w:u w:val="single"/>
        </w:rPr>
        <w:t xml:space="preserve"> 嘉发改〔2021〕227号、2020-330451-84-01-174253号</w:t>
      </w:r>
      <w:r>
        <w:rPr>
          <w:rFonts w:hint="eastAsia" w:ascii="宋体" w:hAnsi="宋体" w:cs="宋体"/>
          <w:i w:val="0"/>
          <w:iCs w:val="0"/>
          <w:color w:val="auto"/>
          <w:spacing w:val="-4"/>
          <w:highlight w:val="none"/>
        </w:rPr>
        <w:t>批准建设，建设资金来</w:t>
      </w:r>
      <w:r>
        <w:rPr>
          <w:rFonts w:hint="eastAsia" w:ascii="宋体" w:hAnsi="宋体" w:cs="宋体"/>
          <w:i w:val="0"/>
          <w:iCs w:val="0"/>
          <w:color w:val="auto"/>
          <w:spacing w:val="-1"/>
          <w:highlight w:val="none"/>
        </w:rPr>
        <w:t>自</w:t>
      </w:r>
      <w:r>
        <w:rPr>
          <w:rFonts w:hint="eastAsia" w:ascii="宋体" w:hAnsi="宋体" w:cs="宋体"/>
          <w:i/>
          <w:iCs/>
          <w:color w:val="auto"/>
          <w:spacing w:val="-12"/>
          <w:highlight w:val="none"/>
          <w:u w:val="single"/>
        </w:rPr>
        <w:t>财政资金（含政府专项债）及业主自有资金</w:t>
      </w:r>
      <w:r>
        <w:rPr>
          <w:rFonts w:hint="eastAsia" w:ascii="宋体" w:hAnsi="宋体" w:cs="宋体"/>
          <w:i w:val="0"/>
          <w:iCs w:val="0"/>
          <w:color w:val="auto"/>
          <w:spacing w:val="-12"/>
          <w:highlight w:val="none"/>
        </w:rPr>
        <w:t>，出资比例为</w:t>
      </w:r>
      <w:r>
        <w:rPr>
          <w:rFonts w:hint="eastAsia" w:ascii="宋体" w:hAnsi="宋体" w:cs="宋体"/>
          <w:i w:val="0"/>
          <w:iCs w:val="0"/>
          <w:color w:val="auto"/>
          <w:spacing w:val="-12"/>
          <w:highlight w:val="none"/>
          <w:u w:val="single"/>
        </w:rPr>
        <w:t>100%</w:t>
      </w:r>
      <w:r>
        <w:rPr>
          <w:rFonts w:hint="eastAsia" w:ascii="宋体" w:hAnsi="宋体" w:cs="宋体"/>
          <w:i w:val="0"/>
          <w:iCs w:val="0"/>
          <w:color w:val="auto"/>
          <w:spacing w:val="-6"/>
          <w:highlight w:val="none"/>
        </w:rPr>
        <w:t xml:space="preserve">，项目业主为 </w:t>
      </w:r>
      <w:r>
        <w:rPr>
          <w:rFonts w:hint="eastAsia" w:ascii="宋体" w:hAnsi="宋体" w:cs="宋体"/>
          <w:i w:val="0"/>
          <w:iCs w:val="0"/>
          <w:color w:val="auto"/>
          <w:spacing w:val="-6"/>
          <w:highlight w:val="none"/>
          <w:u w:val="single"/>
        </w:rPr>
        <w:t xml:space="preserve"> </w:t>
      </w:r>
      <w:r>
        <w:rPr>
          <w:rFonts w:hint="eastAsia" w:ascii="宋体" w:hAnsi="宋体" w:cs="宋体"/>
          <w:i/>
          <w:iCs/>
          <w:color w:val="auto"/>
          <w:spacing w:val="-6"/>
          <w:highlight w:val="none"/>
          <w:u w:val="single"/>
        </w:rPr>
        <w:t>嘉兴市第一医院</w:t>
      </w:r>
      <w:r>
        <w:rPr>
          <w:rFonts w:hint="eastAsia" w:ascii="宋体" w:hAnsi="宋体" w:cs="宋体"/>
          <w:i w:val="0"/>
          <w:iCs w:val="0"/>
          <w:color w:val="auto"/>
          <w:spacing w:val="-6"/>
          <w:highlight w:val="none"/>
          <w:u w:val="single"/>
        </w:rPr>
        <w:t xml:space="preserve"> </w:t>
      </w:r>
      <w:r>
        <w:rPr>
          <w:rFonts w:hint="eastAsia" w:ascii="宋体" w:hAnsi="宋体" w:cs="宋体"/>
          <w:i w:val="0"/>
          <w:iCs w:val="0"/>
          <w:color w:val="auto"/>
          <w:spacing w:val="-6"/>
          <w:highlight w:val="none"/>
        </w:rPr>
        <w:t xml:space="preserve">，招标人为 </w:t>
      </w:r>
      <w:r>
        <w:rPr>
          <w:rFonts w:hint="eastAsia" w:ascii="宋体" w:hAnsi="宋体" w:cs="宋体"/>
          <w:i/>
          <w:iCs/>
          <w:color w:val="auto"/>
          <w:spacing w:val="-6"/>
          <w:highlight w:val="none"/>
          <w:u w:val="single"/>
        </w:rPr>
        <w:t>嘉兴市第一医院</w:t>
      </w:r>
      <w:r>
        <w:rPr>
          <w:rFonts w:hint="eastAsia" w:ascii="宋体" w:hAnsi="宋体" w:cs="宋体"/>
          <w:i w:val="0"/>
          <w:iCs w:val="0"/>
          <w:color w:val="auto"/>
          <w:spacing w:val="-6"/>
          <w:highlight w:val="none"/>
        </w:rPr>
        <w:t>，委托代理机构为</w:t>
      </w:r>
      <w:r>
        <w:rPr>
          <w:rFonts w:hint="eastAsia" w:ascii="宋体" w:hAnsi="宋体" w:cs="宋体"/>
          <w:i/>
          <w:iCs/>
          <w:color w:val="auto"/>
          <w:spacing w:val="-6"/>
          <w:highlight w:val="none"/>
          <w:u w:val="single"/>
        </w:rPr>
        <w:t>嘉兴市中诚建设咨询有限公司</w:t>
      </w:r>
      <w:r>
        <w:rPr>
          <w:rFonts w:hint="eastAsia" w:ascii="宋体" w:hAnsi="宋体" w:cs="宋体"/>
          <w:i w:val="0"/>
          <w:iCs w:val="0"/>
          <w:color w:val="auto"/>
          <w:spacing w:val="-4"/>
          <w:highlight w:val="none"/>
        </w:rPr>
        <w:t>。项目已具备招标</w:t>
      </w:r>
      <w:r>
        <w:rPr>
          <w:rFonts w:hint="eastAsia" w:ascii="宋体" w:hAnsi="宋体" w:cs="宋体"/>
          <w:i w:val="0"/>
          <w:iCs w:val="0"/>
          <w:color w:val="auto"/>
          <w:highlight w:val="none"/>
        </w:rPr>
        <w:t>条件</w:t>
      </w:r>
      <w:bookmarkEnd w:id="9"/>
      <w:r>
        <w:rPr>
          <w:rFonts w:hint="eastAsia" w:ascii="宋体" w:hAnsi="宋体" w:cs="宋体"/>
          <w:i w:val="0"/>
          <w:iCs w:val="0"/>
          <w:color w:val="auto"/>
          <w:highlight w:val="none"/>
        </w:rPr>
        <w:t>，现对该项目的</w:t>
      </w:r>
      <w:r>
        <w:rPr>
          <w:rFonts w:hint="eastAsia" w:ascii="宋体" w:hAnsi="宋体" w:cs="宋体"/>
          <w:b w:val="0"/>
          <w:bCs/>
          <w:i/>
          <w:iCs/>
          <w:color w:val="auto"/>
          <w:highlight w:val="none"/>
          <w:u w:val="single"/>
          <w:lang w:val="en-US" w:eastAsia="zh-CN"/>
        </w:rPr>
        <w:t>嘉兴市第一医院二期工程（一阶段）医学实训中心装修工程</w:t>
      </w:r>
      <w:r>
        <w:rPr>
          <w:rFonts w:hint="eastAsia" w:ascii="宋体" w:hAnsi="宋体" w:cs="宋体"/>
          <w:i w:val="0"/>
          <w:iCs w:val="0"/>
          <w:color w:val="auto"/>
          <w:highlight w:val="none"/>
        </w:rPr>
        <w:t>的施工进行公开招标。</w:t>
      </w:r>
    </w:p>
    <w:p>
      <w:pPr>
        <w:spacing w:line="440" w:lineRule="exact"/>
        <w:ind w:firstLine="482" w:firstLineChars="200"/>
        <w:rPr>
          <w:rFonts w:hint="eastAsia" w:ascii="宋体" w:hAnsi="宋体" w:cs="宋体"/>
          <w:b/>
          <w:i w:val="0"/>
          <w:iCs w:val="0"/>
          <w:color w:val="auto"/>
          <w:highlight w:val="none"/>
        </w:rPr>
      </w:pPr>
      <w:bookmarkStart w:id="10" w:name="bookmark3"/>
      <w:bookmarkEnd w:id="10"/>
      <w:bookmarkStart w:id="11" w:name="_Toc26002050"/>
      <w:bookmarkStart w:id="12" w:name="_Toc26001997"/>
      <w:bookmarkStart w:id="13" w:name="_Toc45697221"/>
      <w:bookmarkStart w:id="14" w:name="_Toc22828052"/>
      <w:bookmarkStart w:id="15" w:name="_Toc20011"/>
      <w:bookmarkStart w:id="16" w:name="_Toc22827969"/>
      <w:bookmarkStart w:id="17" w:name="_Toc24050270"/>
      <w:r>
        <w:rPr>
          <w:rFonts w:hint="eastAsia" w:ascii="宋体" w:hAnsi="宋体" w:cs="宋体"/>
          <w:b/>
          <w:i w:val="0"/>
          <w:iCs w:val="0"/>
          <w:color w:val="auto"/>
          <w:highlight w:val="none"/>
        </w:rPr>
        <w:t>2.项目概况与招标范围</w:t>
      </w:r>
      <w:bookmarkEnd w:id="11"/>
      <w:bookmarkEnd w:id="12"/>
      <w:bookmarkEnd w:id="13"/>
      <w:bookmarkEnd w:id="14"/>
      <w:bookmarkEnd w:id="15"/>
      <w:bookmarkEnd w:id="16"/>
      <w:bookmarkEnd w:id="17"/>
      <w:bookmarkStart w:id="18" w:name="_Hlk24015039"/>
    </w:p>
    <w:p>
      <w:pPr>
        <w:pStyle w:val="3"/>
        <w:tabs>
          <w:tab w:val="left" w:pos="1343"/>
          <w:tab w:val="left" w:pos="2697"/>
          <w:tab w:val="left" w:pos="3264"/>
          <w:tab w:val="left" w:pos="4896"/>
          <w:tab w:val="left" w:pos="6005"/>
          <w:tab w:val="left" w:pos="7085"/>
          <w:tab w:val="left" w:pos="7498"/>
        </w:tabs>
        <w:kinsoku w:val="0"/>
        <w:snapToGrid w:val="0"/>
        <w:spacing w:line="440" w:lineRule="exact"/>
        <w:ind w:left="0" w:firstLine="480" w:firstLineChars="200"/>
        <w:jc w:val="both"/>
        <w:rPr>
          <w:rFonts w:hint="eastAsia" w:ascii="宋体" w:hAnsi="宋体" w:eastAsia="宋体" w:cs="宋体"/>
          <w:i w:val="0"/>
          <w:iCs w:val="0"/>
          <w:color w:val="auto"/>
          <w:highlight w:val="none"/>
          <w:u w:val="single"/>
          <w:lang w:val="en-US" w:eastAsia="zh-CN"/>
        </w:rPr>
      </w:pPr>
      <w:r>
        <w:rPr>
          <w:rFonts w:hint="eastAsia" w:ascii="宋体" w:hAnsi="宋体" w:cs="宋体"/>
          <w:i w:val="0"/>
          <w:iCs w:val="0"/>
          <w:color w:val="auto"/>
          <w:highlight w:val="none"/>
        </w:rPr>
        <w:t>2.1项目概况：本项目投资估算</w:t>
      </w:r>
      <w:r>
        <w:rPr>
          <w:rFonts w:hint="eastAsia" w:ascii="宋体" w:hAnsi="宋体" w:cs="宋体"/>
          <w:i/>
          <w:iCs/>
          <w:color w:val="auto"/>
          <w:highlight w:val="none"/>
          <w:u w:val="single"/>
        </w:rPr>
        <w:t>81233.54</w:t>
      </w:r>
      <w:r>
        <w:rPr>
          <w:rFonts w:hint="eastAsia" w:ascii="宋体" w:hAnsi="宋体" w:cs="宋体"/>
          <w:i w:val="0"/>
          <w:iCs w:val="0"/>
          <w:color w:val="auto"/>
          <w:highlight w:val="none"/>
        </w:rPr>
        <w:t>万元，</w:t>
      </w:r>
      <w:r>
        <w:rPr>
          <w:rFonts w:hint="eastAsia" w:ascii="宋体" w:hAnsi="宋体" w:cs="宋体"/>
          <w:i w:val="0"/>
          <w:iCs w:val="0"/>
          <w:color w:val="auto"/>
          <w:highlight w:val="none"/>
          <w:lang w:eastAsia="zh-CN"/>
        </w:rPr>
        <w:t>本</w:t>
      </w:r>
      <w:r>
        <w:rPr>
          <w:rFonts w:hint="eastAsia" w:ascii="宋体" w:hAnsi="宋体" w:cs="宋体"/>
          <w:i w:val="0"/>
          <w:iCs w:val="0"/>
          <w:color w:val="auto"/>
          <w:highlight w:val="none"/>
        </w:rPr>
        <w:t>工程概算</w:t>
      </w:r>
      <w:r>
        <w:rPr>
          <w:rFonts w:hint="eastAsia" w:ascii="宋体" w:hAnsi="宋体" w:cs="宋体"/>
          <w:i/>
          <w:iCs/>
          <w:color w:val="auto"/>
          <w:highlight w:val="none"/>
          <w:u w:val="single"/>
          <w:lang w:val="en-US" w:eastAsia="zh-CN"/>
        </w:rPr>
        <w:t xml:space="preserve">1392.10 </w:t>
      </w:r>
      <w:r>
        <w:rPr>
          <w:rFonts w:hint="eastAsia" w:ascii="宋体" w:hAnsi="宋体" w:cs="宋体"/>
          <w:i w:val="0"/>
          <w:iCs w:val="0"/>
          <w:color w:val="auto"/>
          <w:highlight w:val="none"/>
        </w:rPr>
        <w:t>万元，其中建安工程造价</w:t>
      </w:r>
      <w:r>
        <w:rPr>
          <w:rFonts w:hint="eastAsia" w:ascii="宋体" w:hAnsi="宋体" w:cs="宋体"/>
          <w:i/>
          <w:iCs/>
          <w:color w:val="auto"/>
          <w:highlight w:val="none"/>
          <w:u w:val="single"/>
          <w:lang w:val="en-US" w:eastAsia="zh-CN"/>
        </w:rPr>
        <w:t>1379.9171</w:t>
      </w:r>
      <w:r>
        <w:rPr>
          <w:rFonts w:hint="eastAsia" w:ascii="宋体" w:hAnsi="宋体" w:cs="宋体"/>
          <w:i w:val="0"/>
          <w:iCs w:val="0"/>
          <w:color w:val="auto"/>
          <w:highlight w:val="none"/>
        </w:rPr>
        <w:t>万元，建设规模：</w:t>
      </w:r>
      <w:r>
        <w:rPr>
          <w:rFonts w:hint="eastAsia" w:ascii="宋体" w:hAnsi="宋体" w:eastAsia="宋体" w:cs="宋体"/>
          <w:i/>
          <w:iCs/>
          <w:color w:val="auto"/>
          <w:highlight w:val="none"/>
          <w:u w:val="single"/>
          <w:lang w:eastAsia="zh-CN"/>
        </w:rPr>
        <w:t>嘉兴市第一医院二期工程（一阶段）医学实训中心</w:t>
      </w:r>
      <w:r>
        <w:rPr>
          <w:rFonts w:hint="eastAsia" w:ascii="宋体" w:hAnsi="宋体" w:eastAsia="宋体" w:cs="宋体"/>
          <w:i/>
          <w:iCs/>
          <w:strike w:val="0"/>
          <w:dstrike w:val="0"/>
          <w:color w:val="auto"/>
          <w:highlight w:val="none"/>
          <w:u w:val="single"/>
          <w:lang w:val="en-US" w:eastAsia="zh-CN"/>
        </w:rPr>
        <w:t>建筑面积约2008.91m²</w:t>
      </w:r>
      <w:r>
        <w:rPr>
          <w:rFonts w:hint="eastAsia" w:ascii="宋体" w:hAnsi="宋体" w:eastAsia="宋体" w:cs="宋体"/>
          <w:i w:val="0"/>
          <w:iCs w:val="0"/>
          <w:color w:val="auto"/>
          <w:highlight w:val="none"/>
          <w:u w:val="single"/>
          <w:lang w:val="en-US" w:eastAsia="zh-CN"/>
        </w:rPr>
        <w:t>。</w:t>
      </w:r>
    </w:p>
    <w:p>
      <w:pPr>
        <w:pStyle w:val="3"/>
        <w:tabs>
          <w:tab w:val="left" w:pos="1343"/>
          <w:tab w:val="left" w:pos="2697"/>
          <w:tab w:val="left" w:pos="3264"/>
          <w:tab w:val="left" w:pos="4896"/>
          <w:tab w:val="left" w:pos="6005"/>
          <w:tab w:val="left" w:pos="7085"/>
          <w:tab w:val="left" w:pos="7498"/>
        </w:tabs>
        <w:kinsoku w:val="0"/>
        <w:snapToGrid w:val="0"/>
        <w:spacing w:line="440" w:lineRule="exact"/>
        <w:ind w:left="0" w:firstLine="480" w:firstLineChars="200"/>
        <w:jc w:val="both"/>
        <w:rPr>
          <w:rFonts w:hint="eastAsia" w:ascii="宋体" w:hAnsi="宋体" w:cs="宋体"/>
          <w:i w:val="0"/>
          <w:iCs w:val="0"/>
          <w:color w:val="auto"/>
          <w:highlight w:val="none"/>
        </w:rPr>
      </w:pPr>
      <w:r>
        <w:rPr>
          <w:rFonts w:hint="eastAsia" w:ascii="宋体" w:hAnsi="宋体" w:cs="宋体"/>
          <w:i w:val="0"/>
          <w:iCs w:val="0"/>
          <w:color w:val="auto"/>
          <w:highlight w:val="none"/>
        </w:rPr>
        <w:t>建设地点：</w:t>
      </w:r>
      <w:r>
        <w:rPr>
          <w:rFonts w:hint="eastAsia" w:ascii="宋体" w:hAnsi="宋体" w:cs="宋体"/>
          <w:i/>
          <w:iCs/>
          <w:color w:val="auto"/>
          <w:highlight w:val="none"/>
          <w:u w:val="single"/>
        </w:rPr>
        <w:t>中环南路1882号，东至长水塘，南至长桥港，西至嘉兴市第一医院用地，北至嘉兴市第一医院用地</w:t>
      </w:r>
      <w:r>
        <w:rPr>
          <w:rFonts w:hint="eastAsia" w:ascii="宋体" w:hAnsi="宋体" w:cs="宋体"/>
          <w:i w:val="0"/>
          <w:iCs w:val="0"/>
          <w:color w:val="auto"/>
          <w:highlight w:val="none"/>
          <w:u w:val="single"/>
        </w:rPr>
        <w:t xml:space="preserve"> </w:t>
      </w:r>
      <w:r>
        <w:rPr>
          <w:rFonts w:hint="eastAsia" w:ascii="宋体" w:hAnsi="宋体" w:cs="宋体"/>
          <w:i w:val="0"/>
          <w:iCs w:val="0"/>
          <w:color w:val="auto"/>
          <w:highlight w:val="none"/>
        </w:rPr>
        <w:t>。</w:t>
      </w:r>
    </w:p>
    <w:p>
      <w:pPr>
        <w:pStyle w:val="3"/>
        <w:tabs>
          <w:tab w:val="left" w:pos="1343"/>
          <w:tab w:val="left" w:pos="2697"/>
          <w:tab w:val="left" w:pos="3264"/>
          <w:tab w:val="left" w:pos="4896"/>
          <w:tab w:val="left" w:pos="6005"/>
          <w:tab w:val="left" w:pos="7085"/>
          <w:tab w:val="left" w:pos="7498"/>
        </w:tabs>
        <w:kinsoku w:val="0"/>
        <w:snapToGrid w:val="0"/>
        <w:spacing w:line="440" w:lineRule="exact"/>
        <w:ind w:left="0" w:firstLine="480" w:firstLineChars="200"/>
        <w:jc w:val="both"/>
        <w:rPr>
          <w:rFonts w:hint="eastAsia" w:ascii="宋体" w:hAnsi="宋体" w:cs="宋体"/>
          <w:i w:val="0"/>
          <w:iCs w:val="0"/>
          <w:color w:val="auto"/>
          <w:highlight w:val="none"/>
          <w:u w:val="single"/>
        </w:rPr>
      </w:pPr>
      <w:r>
        <w:rPr>
          <w:rFonts w:hint="eastAsia" w:ascii="宋体" w:hAnsi="宋体" w:cs="宋体"/>
          <w:i w:val="0"/>
          <w:iCs w:val="0"/>
          <w:color w:val="auto"/>
          <w:highlight w:val="none"/>
        </w:rPr>
        <w:t>2.2招标范围：</w:t>
      </w:r>
      <w:r>
        <w:rPr>
          <w:rFonts w:hint="eastAsia" w:ascii="宋体" w:hAnsi="宋体" w:cs="宋体"/>
          <w:i/>
          <w:iCs/>
          <w:color w:val="auto"/>
          <w:highlight w:val="none"/>
          <w:u w:val="single"/>
          <w:lang w:eastAsia="zh-CN"/>
        </w:rPr>
        <w:t>施工图范围内医学实训中心（动物实验室）室内装饰装修、水电安装、空调暖通（含净化空调及自动控制系统）、气体系统等工程施工</w:t>
      </w:r>
      <w:r>
        <w:rPr>
          <w:rFonts w:hint="eastAsia" w:ascii="宋体" w:hAnsi="宋体" w:cs="宋体"/>
          <w:i/>
          <w:iCs/>
          <w:color w:val="auto"/>
          <w:highlight w:val="none"/>
          <w:u w:val="single"/>
        </w:rPr>
        <w:t>。（具体详见施工图及工程量清单）</w:t>
      </w:r>
    </w:p>
    <w:p>
      <w:pPr>
        <w:pStyle w:val="3"/>
        <w:tabs>
          <w:tab w:val="left" w:pos="1343"/>
          <w:tab w:val="left" w:pos="2697"/>
          <w:tab w:val="left" w:pos="3264"/>
          <w:tab w:val="left" w:pos="4896"/>
          <w:tab w:val="left" w:pos="6005"/>
          <w:tab w:val="left" w:pos="7085"/>
          <w:tab w:val="left" w:pos="7498"/>
        </w:tabs>
        <w:kinsoku w:val="0"/>
        <w:snapToGrid w:val="0"/>
        <w:spacing w:line="440" w:lineRule="exact"/>
        <w:ind w:left="0" w:firstLine="480" w:firstLineChars="200"/>
        <w:jc w:val="both"/>
        <w:rPr>
          <w:rFonts w:hint="eastAsia" w:ascii="宋体" w:hAnsi="宋体" w:cs="宋体"/>
          <w:i w:val="0"/>
          <w:iCs w:val="0"/>
          <w:color w:val="auto"/>
          <w:highlight w:val="none"/>
        </w:rPr>
      </w:pPr>
      <w:r>
        <w:rPr>
          <w:rFonts w:hint="eastAsia" w:ascii="宋体" w:hAnsi="宋体" w:cs="宋体"/>
          <w:i w:val="0"/>
          <w:iCs w:val="0"/>
          <w:color w:val="auto"/>
          <w:highlight w:val="none"/>
        </w:rPr>
        <w:t>本次招标建安工程造价</w:t>
      </w:r>
      <w:r>
        <w:rPr>
          <w:rFonts w:hint="eastAsia" w:ascii="宋体" w:hAnsi="宋体" w:cs="宋体"/>
          <w:i w:val="0"/>
          <w:iCs w:val="0"/>
          <w:color w:val="auto"/>
          <w:highlight w:val="none"/>
          <w:lang w:eastAsia="zh-CN"/>
        </w:rPr>
        <w:t>约</w:t>
      </w:r>
      <w:r>
        <w:rPr>
          <w:rFonts w:hint="eastAsia" w:ascii="宋体" w:hAnsi="宋体" w:cs="宋体"/>
          <w:i/>
          <w:iCs/>
          <w:color w:val="auto"/>
          <w:highlight w:val="none"/>
          <w:u w:val="single"/>
          <w:lang w:val="en-US" w:eastAsia="zh-CN"/>
        </w:rPr>
        <w:t>1379.9171</w:t>
      </w:r>
      <w:r>
        <w:rPr>
          <w:rFonts w:hint="eastAsia" w:ascii="宋体" w:hAnsi="宋体" w:cs="宋体"/>
          <w:i w:val="0"/>
          <w:iCs w:val="0"/>
          <w:color w:val="auto"/>
          <w:highlight w:val="none"/>
        </w:rPr>
        <w:t>万元。</w:t>
      </w:r>
    </w:p>
    <w:p>
      <w:pPr>
        <w:pStyle w:val="3"/>
        <w:tabs>
          <w:tab w:val="left" w:pos="1343"/>
          <w:tab w:val="left" w:pos="2697"/>
          <w:tab w:val="left" w:pos="3264"/>
          <w:tab w:val="left" w:pos="4896"/>
          <w:tab w:val="left" w:pos="6005"/>
          <w:tab w:val="left" w:pos="7085"/>
          <w:tab w:val="left" w:pos="7498"/>
        </w:tabs>
        <w:kinsoku w:val="0"/>
        <w:snapToGrid w:val="0"/>
        <w:spacing w:line="440" w:lineRule="exact"/>
        <w:ind w:left="0" w:firstLine="480" w:firstLineChars="200"/>
        <w:jc w:val="both"/>
        <w:rPr>
          <w:rFonts w:hint="default" w:ascii="宋体" w:hAnsi="宋体" w:eastAsia="宋体" w:cs="宋体"/>
          <w:i w:val="0"/>
          <w:iCs w:val="0"/>
          <w:color w:val="auto"/>
          <w:highlight w:val="none"/>
          <w:u w:val="single"/>
          <w:lang w:val="en-US" w:eastAsia="zh-CN"/>
        </w:rPr>
      </w:pPr>
      <w:r>
        <w:rPr>
          <w:rFonts w:hint="eastAsia" w:ascii="宋体" w:hAnsi="宋体" w:cs="宋体"/>
          <w:i w:val="0"/>
          <w:iCs w:val="0"/>
          <w:color w:val="auto"/>
          <w:highlight w:val="none"/>
        </w:rPr>
        <w:t>2.3施工总工期：</w:t>
      </w:r>
      <w:r>
        <w:rPr>
          <w:rFonts w:hint="eastAsia" w:ascii="宋体" w:hAnsi="宋体" w:cs="宋体"/>
          <w:i/>
          <w:iCs/>
          <w:color w:val="auto"/>
          <w:highlight w:val="none"/>
          <w:u w:val="single"/>
          <w:lang w:eastAsia="zh-CN"/>
        </w:rPr>
        <w:t>总工期控制在120日历天内</w:t>
      </w:r>
      <w:r>
        <w:rPr>
          <w:rFonts w:hint="eastAsia" w:ascii="宋体" w:hAnsi="宋体"/>
          <w:i/>
          <w:iCs/>
          <w:color w:val="auto"/>
          <w:sz w:val="24"/>
          <w:szCs w:val="24"/>
          <w:highlight w:val="none"/>
          <w:u w:val="single"/>
        </w:rPr>
        <w:t>，且要与施工总承包工程同步</w:t>
      </w:r>
      <w:r>
        <w:rPr>
          <w:rFonts w:hint="eastAsia" w:ascii="宋体" w:hAnsi="宋体"/>
          <w:color w:val="auto"/>
          <w:sz w:val="24"/>
          <w:szCs w:val="24"/>
          <w:highlight w:val="none"/>
          <w:u w:val="single"/>
        </w:rPr>
        <w:t>。</w:t>
      </w:r>
    </w:p>
    <w:bookmarkEnd w:id="18"/>
    <w:p>
      <w:pPr>
        <w:spacing w:line="440" w:lineRule="exact"/>
        <w:ind w:firstLine="482" w:firstLineChars="200"/>
        <w:rPr>
          <w:rFonts w:hint="eastAsia" w:ascii="宋体" w:hAnsi="宋体" w:cs="宋体"/>
          <w:b/>
          <w:i w:val="0"/>
          <w:iCs w:val="0"/>
          <w:color w:val="auto"/>
          <w:highlight w:val="none"/>
        </w:rPr>
      </w:pPr>
      <w:bookmarkStart w:id="19" w:name="bookmark4"/>
      <w:bookmarkEnd w:id="19"/>
      <w:bookmarkStart w:id="20" w:name="_Toc6739"/>
      <w:bookmarkStart w:id="21" w:name="_Toc22827970"/>
      <w:bookmarkStart w:id="22" w:name="_Toc45697222"/>
      <w:bookmarkStart w:id="23" w:name="_Toc22828053"/>
      <w:bookmarkStart w:id="24" w:name="_Toc26001998"/>
      <w:bookmarkStart w:id="25" w:name="_Toc24050271"/>
      <w:bookmarkStart w:id="26" w:name="_Toc26002051"/>
      <w:r>
        <w:rPr>
          <w:rFonts w:hint="eastAsia" w:ascii="宋体" w:hAnsi="宋体" w:cs="宋体"/>
          <w:b/>
          <w:i w:val="0"/>
          <w:iCs w:val="0"/>
          <w:color w:val="auto"/>
          <w:highlight w:val="none"/>
        </w:rPr>
        <w:t>3.投标人资格要求</w:t>
      </w:r>
      <w:bookmarkEnd w:id="20"/>
      <w:bookmarkEnd w:id="21"/>
      <w:bookmarkEnd w:id="22"/>
      <w:bookmarkEnd w:id="23"/>
      <w:bookmarkEnd w:id="24"/>
      <w:bookmarkEnd w:id="25"/>
      <w:bookmarkEnd w:id="26"/>
    </w:p>
    <w:p>
      <w:pPr>
        <w:pStyle w:val="8"/>
        <w:adjustRightInd w:val="0"/>
        <w:snapToGrid w:val="0"/>
        <w:spacing w:line="440" w:lineRule="exact"/>
        <w:ind w:firstLine="480"/>
        <w:rPr>
          <w:rFonts w:hint="eastAsia" w:hAnsi="宋体" w:cs="宋体"/>
          <w:i w:val="0"/>
          <w:iCs w:val="0"/>
          <w:color w:val="auto"/>
          <w:sz w:val="24"/>
          <w:szCs w:val="24"/>
          <w:highlight w:val="none"/>
        </w:rPr>
      </w:pPr>
      <w:bookmarkStart w:id="27" w:name="_Hlk54099124"/>
      <w:r>
        <w:rPr>
          <w:rFonts w:hint="eastAsia" w:hAnsi="宋体" w:cs="宋体"/>
          <w:i w:val="0"/>
          <w:iCs w:val="0"/>
          <w:color w:val="auto"/>
          <w:sz w:val="24"/>
          <w:szCs w:val="24"/>
          <w:highlight w:val="none"/>
        </w:rPr>
        <w:t>（一）投标人：</w:t>
      </w:r>
    </w:p>
    <w:p>
      <w:pPr>
        <w:pStyle w:val="8"/>
        <w:adjustRightInd w:val="0"/>
        <w:snapToGrid w:val="0"/>
        <w:spacing w:line="440" w:lineRule="exact"/>
        <w:ind w:firstLine="480"/>
        <w:rPr>
          <w:rFonts w:hint="eastAsia" w:hAnsi="宋体" w:cs="宋体"/>
          <w:i w:val="0"/>
          <w:iCs w:val="0"/>
          <w:color w:val="auto"/>
          <w:sz w:val="24"/>
          <w:szCs w:val="24"/>
          <w:highlight w:val="none"/>
        </w:rPr>
      </w:pPr>
      <w:r>
        <w:rPr>
          <w:rFonts w:hint="eastAsia" w:hAnsi="宋体" w:cs="宋体"/>
          <w:i w:val="0"/>
          <w:iCs w:val="0"/>
          <w:color w:val="auto"/>
          <w:sz w:val="24"/>
          <w:szCs w:val="24"/>
          <w:highlight w:val="none"/>
        </w:rPr>
        <w:t>3.1具备</w:t>
      </w:r>
      <w:r>
        <w:rPr>
          <w:rFonts w:hint="eastAsia" w:ascii="宋体" w:hAnsi="宋体" w:eastAsia="宋体" w:cs="宋体"/>
          <w:i/>
          <w:iCs/>
          <w:color w:val="auto"/>
          <w:sz w:val="24"/>
          <w:szCs w:val="24"/>
          <w:highlight w:val="none"/>
          <w:u w:val="single"/>
          <w:lang w:val="en-US" w:eastAsia="zh-CN"/>
        </w:rPr>
        <w:t>同时</w:t>
      </w:r>
      <w:r>
        <w:rPr>
          <w:rFonts w:hint="eastAsia" w:ascii="宋体" w:hAnsi="宋体" w:eastAsia="宋体" w:cs="宋体"/>
          <w:i/>
          <w:iCs/>
          <w:color w:val="auto"/>
          <w:sz w:val="24"/>
          <w:szCs w:val="24"/>
          <w:highlight w:val="none"/>
          <w:u w:val="single"/>
        </w:rPr>
        <w:t>具有</w:t>
      </w:r>
      <w:r>
        <w:rPr>
          <w:rFonts w:hint="eastAsia" w:hAnsi="宋体" w:cs="宋体"/>
          <w:i/>
          <w:iCs/>
          <w:color w:val="auto"/>
          <w:sz w:val="24"/>
          <w:szCs w:val="24"/>
          <w:highlight w:val="none"/>
          <w:u w:val="single"/>
        </w:rPr>
        <w:t>建筑装修装饰工程专业承包二级及以上、建筑机电安装工程专业承包二级及以上、GC级压力管道安装许可证（GC级压力管道安装许可证是指：GC1类压力管道安装许可证或GC2类压力管道安装许可证或GCD类压力管道安装许可证）</w:t>
      </w:r>
      <w:r>
        <w:rPr>
          <w:rFonts w:hint="eastAsia" w:hAnsi="宋体" w:cs="宋体"/>
          <w:i w:val="0"/>
          <w:iCs w:val="0"/>
          <w:color w:val="auto"/>
          <w:sz w:val="24"/>
          <w:szCs w:val="24"/>
          <w:highlight w:val="none"/>
        </w:rPr>
        <w:t>资质；</w:t>
      </w:r>
    </w:p>
    <w:p>
      <w:pPr>
        <w:pStyle w:val="8"/>
        <w:adjustRightInd w:val="0"/>
        <w:snapToGrid w:val="0"/>
        <w:spacing w:line="440" w:lineRule="exact"/>
        <w:ind w:firstLine="480"/>
        <w:rPr>
          <w:rFonts w:hint="eastAsia" w:hAnsi="宋体" w:cs="宋体"/>
          <w:i w:val="0"/>
          <w:iCs w:val="0"/>
          <w:color w:val="auto"/>
          <w:sz w:val="24"/>
          <w:szCs w:val="24"/>
          <w:highlight w:val="none"/>
        </w:rPr>
      </w:pPr>
      <w:r>
        <w:rPr>
          <w:rFonts w:hint="eastAsia" w:hAnsi="宋体" w:cs="宋体"/>
          <w:i w:val="0"/>
          <w:iCs w:val="0"/>
          <w:color w:val="auto"/>
          <w:sz w:val="24"/>
          <w:szCs w:val="24"/>
          <w:highlight w:val="none"/>
        </w:rPr>
        <w:t>3.2</w:t>
      </w:r>
      <w:r>
        <w:rPr>
          <w:rFonts w:hint="eastAsia" w:ascii="宋体" w:hAnsi="宋体" w:cs="宋体"/>
          <w:color w:val="auto"/>
          <w:sz w:val="36"/>
          <w:szCs w:val="36"/>
          <w:highlight w:val="none"/>
        </w:rPr>
        <w:sym w:font="Wingdings" w:char="00FE"/>
      </w:r>
      <w:r>
        <w:rPr>
          <w:rFonts w:hint="eastAsia" w:ascii="CESI宋体-GB2312" w:hAnsi="CESI宋体-GB2312" w:eastAsia="CESI宋体-GB2312" w:cs="CESI宋体-GB2312"/>
          <w:i w:val="0"/>
          <w:iCs w:val="0"/>
          <w:color w:val="auto"/>
          <w:sz w:val="24"/>
          <w:szCs w:val="24"/>
          <w:highlight w:val="none"/>
        </w:rPr>
        <w:t>具备有效的企业安全生产许可证，企业主要负责人（法定代表人、企业经理、企业分管安全生产的副经理、企业技术负责人）具有专职安全生产管理人员A类证书</w:t>
      </w:r>
      <w:r>
        <w:rPr>
          <w:rFonts w:hint="eastAsia" w:hAnsi="宋体" w:cs="宋体"/>
          <w:i w:val="0"/>
          <w:iCs w:val="0"/>
          <w:color w:val="auto"/>
          <w:sz w:val="24"/>
          <w:szCs w:val="24"/>
          <w:highlight w:val="none"/>
        </w:rPr>
        <w:t xml:space="preserve">； </w:t>
      </w:r>
    </w:p>
    <w:p>
      <w:pPr>
        <w:pStyle w:val="8"/>
        <w:adjustRightInd w:val="0"/>
        <w:snapToGrid w:val="0"/>
        <w:spacing w:line="440" w:lineRule="exact"/>
        <w:ind w:firstLine="480"/>
        <w:rPr>
          <w:rFonts w:hint="default" w:hAnsi="宋体" w:eastAsia="宋体" w:cs="宋体"/>
          <w:i/>
          <w:iCs/>
          <w:color w:val="auto"/>
          <w:sz w:val="24"/>
          <w:szCs w:val="24"/>
          <w:highlight w:val="none"/>
          <w:u w:val="single"/>
          <w:lang w:val="en-US" w:eastAsia="zh-CN"/>
        </w:rPr>
      </w:pPr>
      <w:r>
        <w:rPr>
          <w:rFonts w:hint="eastAsia" w:hAnsi="宋体" w:cs="宋体"/>
          <w:i w:val="0"/>
          <w:iCs w:val="0"/>
          <w:color w:val="auto"/>
          <w:sz w:val="24"/>
          <w:szCs w:val="24"/>
          <w:highlight w:val="none"/>
        </w:rPr>
        <w:t>3.3</w:t>
      </w:r>
      <w:r>
        <w:rPr>
          <w:rFonts w:hint="eastAsia" w:ascii="宋体" w:hAnsi="宋体" w:cs="宋体"/>
          <w:color w:val="auto"/>
          <w:sz w:val="36"/>
          <w:szCs w:val="36"/>
          <w:highlight w:val="none"/>
        </w:rPr>
        <w:sym w:font="Wingdings" w:char="00FE"/>
      </w:r>
      <w:r>
        <w:rPr>
          <w:rFonts w:hint="eastAsia" w:hAnsi="宋体" w:cs="宋体"/>
          <w:i w:val="0"/>
          <w:iCs w:val="0"/>
          <w:color w:val="auto"/>
          <w:sz w:val="24"/>
          <w:szCs w:val="24"/>
          <w:highlight w:val="none"/>
        </w:rPr>
        <w:t>自</w:t>
      </w:r>
      <w:r>
        <w:rPr>
          <w:rFonts w:hint="eastAsia" w:hAnsi="宋体" w:cs="宋体"/>
          <w:i/>
          <w:iCs/>
          <w:color w:val="auto"/>
          <w:sz w:val="24"/>
          <w:szCs w:val="24"/>
          <w:highlight w:val="none"/>
          <w:u w:val="single"/>
          <w:lang w:val="en-US" w:eastAsia="zh-CN"/>
        </w:rPr>
        <w:t>2021</w:t>
      </w:r>
      <w:r>
        <w:rPr>
          <w:rFonts w:hint="eastAsia" w:hAnsi="宋体" w:cs="宋体"/>
          <w:i w:val="0"/>
          <w:iCs w:val="0"/>
          <w:color w:val="auto"/>
          <w:sz w:val="24"/>
          <w:szCs w:val="24"/>
          <w:highlight w:val="none"/>
        </w:rPr>
        <w:t>年</w:t>
      </w:r>
      <w:r>
        <w:rPr>
          <w:rFonts w:hint="eastAsia" w:hAnsi="宋体" w:cs="宋体"/>
          <w:i/>
          <w:iCs/>
          <w:color w:val="auto"/>
          <w:sz w:val="24"/>
          <w:szCs w:val="24"/>
          <w:highlight w:val="none"/>
          <w:u w:val="single"/>
          <w:lang w:val="en-US" w:eastAsia="zh-CN"/>
        </w:rPr>
        <w:t>7</w:t>
      </w:r>
      <w:r>
        <w:rPr>
          <w:rFonts w:hint="eastAsia" w:hAnsi="宋体" w:cs="宋体"/>
          <w:i w:val="0"/>
          <w:iCs w:val="0"/>
          <w:color w:val="auto"/>
          <w:sz w:val="24"/>
          <w:szCs w:val="24"/>
          <w:highlight w:val="none"/>
        </w:rPr>
        <w:t>月</w:t>
      </w:r>
      <w:r>
        <w:rPr>
          <w:rFonts w:hint="eastAsia" w:hAnsi="宋体" w:cs="宋体"/>
          <w:i/>
          <w:iCs/>
          <w:color w:val="auto"/>
          <w:sz w:val="24"/>
          <w:szCs w:val="24"/>
          <w:highlight w:val="none"/>
          <w:u w:val="single"/>
          <w:lang w:val="en-US" w:eastAsia="zh-CN"/>
        </w:rPr>
        <w:t>1</w:t>
      </w:r>
      <w:r>
        <w:rPr>
          <w:rFonts w:hint="eastAsia" w:hAnsi="宋体" w:cs="宋体"/>
          <w:i w:val="0"/>
          <w:iCs w:val="0"/>
          <w:color w:val="auto"/>
          <w:sz w:val="24"/>
          <w:szCs w:val="24"/>
          <w:highlight w:val="none"/>
        </w:rPr>
        <w:t>日以来</w:t>
      </w:r>
      <w:r>
        <w:rPr>
          <w:rFonts w:hint="eastAsia" w:hAnsi="宋体" w:cs="宋体"/>
          <w:b/>
          <w:bCs/>
          <w:i/>
          <w:iCs/>
          <w:color w:val="auto"/>
          <w:sz w:val="24"/>
          <w:szCs w:val="24"/>
          <w:highlight w:val="none"/>
          <w:u w:val="single"/>
          <w:lang w:val="en-US" w:eastAsia="zh-CN"/>
        </w:rPr>
        <w:t>完成</w:t>
      </w:r>
      <w:r>
        <w:rPr>
          <w:rFonts w:hint="eastAsia" w:hAnsi="宋体" w:cs="宋体"/>
          <w:i w:val="0"/>
          <w:iCs w:val="0"/>
          <w:color w:val="auto"/>
          <w:sz w:val="24"/>
          <w:szCs w:val="24"/>
          <w:highlight w:val="none"/>
        </w:rPr>
        <w:t>过：</w:t>
      </w:r>
      <w:r>
        <w:rPr>
          <w:rFonts w:hint="eastAsia" w:hAnsi="宋体" w:cs="宋体"/>
          <w:i/>
          <w:iCs/>
          <w:color w:val="auto"/>
          <w:sz w:val="24"/>
          <w:szCs w:val="24"/>
          <w:highlight w:val="none"/>
          <w:u w:val="single"/>
        </w:rPr>
        <w:t>单个工程合同</w:t>
      </w:r>
      <w:r>
        <w:rPr>
          <w:rFonts w:hint="eastAsia" w:hAnsi="宋体" w:cs="宋体"/>
          <w:i/>
          <w:iCs/>
          <w:color w:val="auto"/>
          <w:sz w:val="24"/>
          <w:szCs w:val="24"/>
          <w:highlight w:val="none"/>
          <w:u w:val="single"/>
          <w:lang w:eastAsia="zh-CN"/>
        </w:rPr>
        <w:t>金额1000万元及以上</w:t>
      </w:r>
      <w:r>
        <w:rPr>
          <w:rFonts w:hint="eastAsia" w:hAnsi="宋体" w:cs="宋体"/>
          <w:i/>
          <w:iCs/>
          <w:color w:val="auto"/>
          <w:sz w:val="24"/>
          <w:szCs w:val="24"/>
          <w:highlight w:val="none"/>
          <w:u w:val="single"/>
        </w:rPr>
        <w:t>的动物实验室</w:t>
      </w:r>
      <w:r>
        <w:rPr>
          <w:rFonts w:hint="eastAsia" w:hAnsi="宋体" w:cs="宋体"/>
          <w:i/>
          <w:iCs/>
          <w:color w:val="auto"/>
          <w:sz w:val="24"/>
          <w:szCs w:val="24"/>
          <w:highlight w:val="none"/>
          <w:u w:val="single"/>
          <w:lang w:val="en-US" w:eastAsia="zh-CN"/>
        </w:rPr>
        <w:t>建设</w:t>
      </w:r>
      <w:r>
        <w:rPr>
          <w:rFonts w:hint="eastAsia" w:hAnsi="宋体" w:cs="宋体"/>
          <w:i/>
          <w:iCs/>
          <w:color w:val="auto"/>
          <w:sz w:val="24"/>
          <w:szCs w:val="24"/>
          <w:highlight w:val="none"/>
          <w:u w:val="single"/>
        </w:rPr>
        <w:t>项目施工业绩</w:t>
      </w:r>
      <w:r>
        <w:rPr>
          <w:rFonts w:hint="eastAsia" w:ascii="宋体" w:hAnsi="宋体" w:eastAsia="宋体" w:cs="宋体"/>
          <w:i/>
          <w:iCs/>
          <w:strike w:val="0"/>
          <w:dstrike w:val="0"/>
          <w:color w:val="auto"/>
          <w:sz w:val="24"/>
          <w:szCs w:val="24"/>
          <w:highlight w:val="none"/>
          <w:u w:val="single"/>
        </w:rPr>
        <w:t>。</w:t>
      </w:r>
      <w:r>
        <w:rPr>
          <w:rFonts w:hint="eastAsia" w:hAnsi="宋体" w:cs="宋体"/>
          <w:i/>
          <w:iCs/>
          <w:color w:val="auto"/>
          <w:sz w:val="24"/>
          <w:szCs w:val="24"/>
          <w:highlight w:val="none"/>
          <w:u w:val="single"/>
        </w:rPr>
        <w:t>评标时，投标文件中须同时提供以下①、②、③项材料，缺一不予认可</w:t>
      </w:r>
      <w:r>
        <w:rPr>
          <w:rFonts w:hint="eastAsia" w:hAnsi="宋体" w:cs="宋体"/>
          <w:i/>
          <w:iCs/>
          <w:color w:val="auto"/>
          <w:sz w:val="24"/>
          <w:szCs w:val="24"/>
          <w:highlight w:val="none"/>
          <w:u w:val="single"/>
          <w:lang w:eastAsia="zh-CN"/>
        </w:rPr>
        <w:t>，</w:t>
      </w:r>
      <w:r>
        <w:rPr>
          <w:rFonts w:hint="eastAsia" w:hAnsi="宋体" w:cs="宋体"/>
          <w:i/>
          <w:iCs/>
          <w:color w:val="auto"/>
          <w:sz w:val="24"/>
          <w:szCs w:val="24"/>
          <w:highlight w:val="none"/>
          <w:u w:val="single"/>
          <w:lang w:val="en-US" w:eastAsia="zh-CN"/>
        </w:rPr>
        <w:t>要求加盖投标人公章，具体如下：</w:t>
      </w:r>
    </w:p>
    <w:p>
      <w:pPr>
        <w:pStyle w:val="8"/>
        <w:adjustRightInd w:val="0"/>
        <w:snapToGrid w:val="0"/>
        <w:spacing w:line="440" w:lineRule="exact"/>
        <w:ind w:firstLine="480"/>
        <w:rPr>
          <w:rFonts w:hint="eastAsia" w:ascii="宋体" w:hAnsi="宋体" w:eastAsia="宋体" w:cs="宋体"/>
          <w:i/>
          <w:iCs/>
          <w:strike w:val="0"/>
          <w:dstrike w:val="0"/>
          <w:color w:val="auto"/>
          <w:sz w:val="24"/>
          <w:szCs w:val="24"/>
          <w:highlight w:val="none"/>
          <w:u w:val="single"/>
          <w:lang w:val="en-US" w:eastAsia="zh-CN"/>
        </w:rPr>
      </w:pPr>
      <w:r>
        <w:rPr>
          <w:rFonts w:hint="eastAsia" w:ascii="宋体" w:hAnsi="宋体" w:eastAsia="宋体" w:cs="宋体"/>
          <w:i/>
          <w:iCs/>
          <w:strike w:val="0"/>
          <w:dstrike w:val="0"/>
          <w:color w:val="auto"/>
          <w:sz w:val="24"/>
          <w:szCs w:val="24"/>
          <w:highlight w:val="none"/>
          <w:u w:val="single"/>
          <w:lang w:val="en-US" w:eastAsia="zh-CN"/>
        </w:rPr>
        <w:t>①盖有各级招投标管理部门、或县级及以上公共资源交易中心、或各级政府采购部门公章（或备案专用章）的中标通知书（若中标通知书无相关主管部门核备，则提供中标通知书的同时提供该项目在政府平台发布的中标候选人公示或中标(成交)结果公告的网页打印件并加盖投标人公章，均予以认可）扫描件（或清晰可辨的复印件）为准；</w:t>
      </w:r>
    </w:p>
    <w:p>
      <w:pPr>
        <w:pStyle w:val="8"/>
        <w:adjustRightInd w:val="0"/>
        <w:snapToGrid w:val="0"/>
        <w:spacing w:line="440" w:lineRule="exact"/>
        <w:ind w:firstLine="480"/>
        <w:rPr>
          <w:rFonts w:hint="eastAsia" w:ascii="宋体" w:hAnsi="宋体" w:eastAsia="宋体" w:cs="宋体"/>
          <w:i/>
          <w:iCs/>
          <w:strike w:val="0"/>
          <w:dstrike w:val="0"/>
          <w:color w:val="auto"/>
          <w:sz w:val="24"/>
          <w:szCs w:val="24"/>
          <w:highlight w:val="none"/>
          <w:u w:val="single"/>
          <w:lang w:val="en-US" w:eastAsia="zh-CN"/>
        </w:rPr>
      </w:pPr>
      <w:r>
        <w:rPr>
          <w:rFonts w:hint="eastAsia" w:ascii="宋体" w:hAnsi="宋体" w:eastAsia="宋体" w:cs="宋体"/>
          <w:i/>
          <w:iCs/>
          <w:strike w:val="0"/>
          <w:dstrike w:val="0"/>
          <w:color w:val="auto"/>
          <w:sz w:val="24"/>
          <w:szCs w:val="24"/>
          <w:highlight w:val="none"/>
          <w:u w:val="single"/>
          <w:lang w:val="en-US" w:eastAsia="zh-CN"/>
        </w:rPr>
        <w:t>②竣工验收证明材料（指竣工验收报告或竣工验收备案表或竣工验收记录或竣工验收证明书）。时间以竣工验收证明材料中载明的竣工验收时间为准。（若中标通知书、竣工验收证明材料中均无法体现项目类型、金额内容的，可另行提供该项目所在地建设行政管理部门出具的证明）；</w:t>
      </w:r>
    </w:p>
    <w:p>
      <w:pPr>
        <w:pStyle w:val="8"/>
        <w:adjustRightInd w:val="0"/>
        <w:snapToGrid w:val="0"/>
        <w:spacing w:line="440" w:lineRule="exact"/>
        <w:ind w:firstLine="480"/>
        <w:rPr>
          <w:rFonts w:hint="eastAsia" w:ascii="宋体" w:hAnsi="宋体" w:eastAsia="宋体" w:cs="宋体"/>
          <w:i/>
          <w:iCs/>
          <w:strike w:val="0"/>
          <w:dstrike w:val="0"/>
          <w:color w:val="auto"/>
          <w:sz w:val="24"/>
          <w:szCs w:val="24"/>
          <w:highlight w:val="none"/>
          <w:u w:val="single"/>
        </w:rPr>
      </w:pPr>
      <w:r>
        <w:rPr>
          <w:rFonts w:hint="eastAsia" w:ascii="宋体" w:hAnsi="宋体" w:eastAsia="宋体" w:cs="宋体"/>
          <w:i/>
          <w:iCs/>
          <w:strike w:val="0"/>
          <w:dstrike w:val="0"/>
          <w:color w:val="auto"/>
          <w:sz w:val="24"/>
          <w:szCs w:val="24"/>
          <w:highlight w:val="none"/>
          <w:u w:val="single"/>
          <w:lang w:val="en-US" w:eastAsia="zh-CN"/>
        </w:rPr>
        <w:t>③政府部门认定的第三方专业检测机构（须提供相关佐证资料）出具的洁净区 (室) 环境检测报告或科技厅（或科学技术委员会）颁发的实验动物使用许可证。（提供的检测报告或使用许可证须体现“动物房或动物实验室或实验等级ABSL-2及以上或SPF”内容）</w:t>
      </w:r>
    </w:p>
    <w:p>
      <w:pPr>
        <w:pStyle w:val="8"/>
        <w:adjustRightInd w:val="0"/>
        <w:snapToGrid w:val="0"/>
        <w:spacing w:line="440" w:lineRule="exact"/>
        <w:ind w:firstLine="480"/>
        <w:rPr>
          <w:rFonts w:hint="eastAsia" w:hAnsi="宋体" w:cs="宋体"/>
          <w:i/>
          <w:iCs/>
          <w:color w:val="auto"/>
          <w:sz w:val="24"/>
          <w:szCs w:val="24"/>
          <w:highlight w:val="none"/>
          <w:u w:val="single"/>
        </w:rPr>
      </w:pPr>
      <w:r>
        <w:rPr>
          <w:rFonts w:hint="eastAsia" w:hAnsi="宋体" w:cs="宋体"/>
          <w:i w:val="0"/>
          <w:iCs w:val="0"/>
          <w:color w:val="auto"/>
          <w:sz w:val="24"/>
          <w:szCs w:val="24"/>
          <w:highlight w:val="none"/>
        </w:rPr>
        <w:t>3.4本次招标</w:t>
      </w:r>
      <w:r>
        <w:rPr>
          <w:rFonts w:hint="eastAsia" w:ascii="宋体" w:hAnsi="宋体" w:cs="宋体"/>
          <w:color w:val="auto"/>
          <w:sz w:val="36"/>
          <w:szCs w:val="36"/>
          <w:highlight w:val="none"/>
        </w:rPr>
        <w:sym w:font="Wingdings" w:char="00FE"/>
      </w:r>
      <w:r>
        <w:rPr>
          <w:rFonts w:hint="eastAsia" w:hAnsi="宋体" w:cs="宋体"/>
          <w:i w:val="0"/>
          <w:iCs w:val="0"/>
          <w:color w:val="auto"/>
          <w:sz w:val="24"/>
          <w:szCs w:val="24"/>
          <w:highlight w:val="none"/>
        </w:rPr>
        <w:t>接受/</w:t>
      </w:r>
      <w:r>
        <w:rPr>
          <w:rFonts w:hint="eastAsia" w:hAnsi="宋体" w:cs="宋体"/>
          <w:i w:val="0"/>
          <w:iCs w:val="0"/>
          <w:color w:val="auto"/>
          <w:sz w:val="24"/>
          <w:szCs w:val="24"/>
          <w:highlight w:val="none"/>
        </w:rPr>
        <w:sym w:font="Wingdings 2" w:char="00A3"/>
      </w:r>
      <w:r>
        <w:rPr>
          <w:rFonts w:hint="eastAsia" w:hAnsi="宋体" w:cs="宋体"/>
          <w:i w:val="0"/>
          <w:iCs w:val="0"/>
          <w:color w:val="auto"/>
          <w:sz w:val="24"/>
          <w:szCs w:val="24"/>
          <w:highlight w:val="none"/>
        </w:rPr>
        <w:t>不接受联合体投标。联合体投标的应满足下列要求：</w:t>
      </w:r>
      <w:r>
        <w:rPr>
          <w:rFonts w:hint="eastAsia" w:hAnsi="宋体" w:cs="宋体"/>
          <w:i/>
          <w:iCs/>
          <w:color w:val="auto"/>
          <w:sz w:val="24"/>
          <w:szCs w:val="24"/>
          <w:highlight w:val="none"/>
          <w:u w:val="single"/>
        </w:rPr>
        <w:t>①联合体成员不得超过2家，联合体各方应当签订联合体协议，明确联合体各方的工作和责任；</w:t>
      </w:r>
    </w:p>
    <w:p>
      <w:pPr>
        <w:pStyle w:val="8"/>
        <w:adjustRightInd w:val="0"/>
        <w:snapToGrid w:val="0"/>
        <w:spacing w:line="440" w:lineRule="exact"/>
        <w:ind w:firstLine="480"/>
        <w:rPr>
          <w:rFonts w:hint="eastAsia" w:hAnsi="宋体" w:cs="宋体"/>
          <w:i/>
          <w:iCs/>
          <w:color w:val="auto"/>
          <w:sz w:val="24"/>
          <w:szCs w:val="24"/>
          <w:highlight w:val="none"/>
          <w:u w:val="single"/>
        </w:rPr>
      </w:pPr>
      <w:r>
        <w:rPr>
          <w:rFonts w:hint="eastAsia" w:hAnsi="宋体" w:cs="宋体"/>
          <w:i/>
          <w:iCs/>
          <w:color w:val="auto"/>
          <w:sz w:val="24"/>
          <w:szCs w:val="24"/>
          <w:highlight w:val="none"/>
          <w:u w:val="single"/>
        </w:rPr>
        <w:t>②联合体各方签订联合体协议书，明确联合体牵头人，负责联合体在本次投标活动和合同的全面实施，项目负责人须由牵头人单位拟派；</w:t>
      </w:r>
    </w:p>
    <w:p>
      <w:pPr>
        <w:pStyle w:val="8"/>
        <w:adjustRightInd w:val="0"/>
        <w:snapToGrid w:val="0"/>
        <w:spacing w:line="440" w:lineRule="exact"/>
        <w:ind w:firstLine="480"/>
        <w:rPr>
          <w:rFonts w:hint="eastAsia" w:hAnsi="宋体" w:cs="宋体"/>
          <w:i/>
          <w:iCs/>
          <w:color w:val="auto"/>
          <w:sz w:val="24"/>
          <w:szCs w:val="24"/>
          <w:highlight w:val="none"/>
          <w:u w:val="single"/>
        </w:rPr>
      </w:pPr>
      <w:r>
        <w:rPr>
          <w:rFonts w:hint="eastAsia" w:hAnsi="宋体" w:cs="宋体"/>
          <w:i/>
          <w:iCs/>
          <w:color w:val="auto"/>
          <w:sz w:val="24"/>
          <w:szCs w:val="24"/>
          <w:highlight w:val="none"/>
          <w:u w:val="single"/>
        </w:rPr>
        <w:t>③联合体中标的，联合体各方应当共同与招标人签订合同，就本项目向项目法人承担连带责任。</w:t>
      </w:r>
    </w:p>
    <w:p>
      <w:pPr>
        <w:pStyle w:val="8"/>
        <w:adjustRightInd w:val="0"/>
        <w:snapToGrid w:val="0"/>
        <w:spacing w:line="440" w:lineRule="exact"/>
        <w:ind w:firstLine="480"/>
        <w:rPr>
          <w:rFonts w:hint="eastAsia" w:hAnsi="宋体" w:cs="宋体"/>
          <w:i/>
          <w:iCs/>
          <w:color w:val="auto"/>
          <w:sz w:val="24"/>
          <w:szCs w:val="24"/>
          <w:highlight w:val="none"/>
          <w:u w:val="single"/>
        </w:rPr>
      </w:pPr>
      <w:r>
        <w:rPr>
          <w:rFonts w:hint="eastAsia" w:hAnsi="宋体" w:cs="宋体"/>
          <w:i/>
          <w:iCs/>
          <w:color w:val="auto"/>
          <w:sz w:val="24"/>
          <w:szCs w:val="24"/>
          <w:highlight w:val="none"/>
          <w:u w:val="single"/>
        </w:rPr>
        <w:t>注：若为联合体投标，投标文件中除联合体协议书需联合体双方盖章外，其余部分可仅盖联合体牵头人章。</w:t>
      </w:r>
    </w:p>
    <w:p>
      <w:pPr>
        <w:pStyle w:val="8"/>
        <w:adjustRightInd w:val="0"/>
        <w:snapToGrid w:val="0"/>
        <w:spacing w:line="440" w:lineRule="exact"/>
        <w:ind w:firstLine="480"/>
        <w:rPr>
          <w:rFonts w:hint="eastAsia" w:hAnsi="宋体" w:cs="宋体"/>
          <w:i/>
          <w:iCs/>
          <w:color w:val="auto"/>
          <w:sz w:val="24"/>
          <w:szCs w:val="24"/>
          <w:highlight w:val="none"/>
        </w:rPr>
      </w:pPr>
      <w:r>
        <w:rPr>
          <w:rFonts w:hint="eastAsia" w:hAnsi="宋体" w:cs="宋体"/>
          <w:i w:val="0"/>
          <w:iCs w:val="0"/>
          <w:color w:val="auto"/>
          <w:sz w:val="24"/>
          <w:szCs w:val="24"/>
          <w:highlight w:val="none"/>
        </w:rPr>
        <w:t>3.5</w:t>
      </w:r>
      <w:r>
        <w:rPr>
          <w:rFonts w:hint="eastAsia" w:ascii="宋体" w:hAnsi="宋体" w:cs="宋体"/>
          <w:color w:val="auto"/>
          <w:sz w:val="36"/>
          <w:szCs w:val="36"/>
          <w:highlight w:val="none"/>
        </w:rPr>
        <w:sym w:font="Wingdings" w:char="00FE"/>
      </w:r>
      <w:r>
        <w:rPr>
          <w:rFonts w:hint="eastAsia" w:hAnsi="宋体" w:cs="宋体"/>
          <w:i w:val="0"/>
          <w:iCs w:val="0"/>
          <w:color w:val="auto"/>
          <w:sz w:val="24"/>
          <w:szCs w:val="24"/>
          <w:highlight w:val="none"/>
          <w:u w:val="single"/>
        </w:rPr>
        <w:t>未</w:t>
      </w:r>
      <w:r>
        <w:rPr>
          <w:rFonts w:hint="eastAsia" w:hAnsi="宋体" w:cs="宋体"/>
          <w:i/>
          <w:iCs/>
          <w:color w:val="auto"/>
          <w:sz w:val="24"/>
          <w:szCs w:val="24"/>
          <w:highlight w:val="none"/>
          <w:u w:val="single"/>
        </w:rPr>
        <w:t>被“信用中国”（http://www.creditchina.gov.cn）及“信用中国（浙江）”（http://credit.zj.gov.cn/）列入“严重失信主体名单”。 （本条款无需提供证明或承诺材料）资格审查资料也可以通过企业基本情况表中的相关链接进行审核(通过链接查询到的相关证书等资料，不要求加盖投标单位公章</w:t>
      </w:r>
      <w:r>
        <w:rPr>
          <w:rFonts w:hint="eastAsia" w:hAnsi="宋体" w:cs="宋体"/>
          <w:i/>
          <w:iCs/>
          <w:color w:val="auto"/>
          <w:sz w:val="24"/>
          <w:szCs w:val="24"/>
          <w:highlight w:val="none"/>
          <w:u w:val="single"/>
          <w:lang w:eastAsia="zh-CN"/>
        </w:rPr>
        <w:t>）</w:t>
      </w:r>
      <w:r>
        <w:rPr>
          <w:rFonts w:hint="eastAsia" w:hAnsi="宋体" w:cs="宋体"/>
          <w:i/>
          <w:iCs/>
          <w:color w:val="auto"/>
          <w:sz w:val="24"/>
          <w:szCs w:val="24"/>
          <w:highlight w:val="none"/>
        </w:rPr>
        <w:t>。</w:t>
      </w:r>
    </w:p>
    <w:p>
      <w:pPr>
        <w:pStyle w:val="8"/>
        <w:adjustRightInd w:val="0"/>
        <w:snapToGrid w:val="0"/>
        <w:spacing w:line="440" w:lineRule="exact"/>
        <w:ind w:firstLine="410" w:firstLineChars="171"/>
        <w:rPr>
          <w:rFonts w:hint="eastAsia" w:hAnsi="宋体" w:cs="宋体"/>
          <w:i w:val="0"/>
          <w:iCs w:val="0"/>
          <w:color w:val="auto"/>
          <w:sz w:val="24"/>
          <w:szCs w:val="24"/>
          <w:highlight w:val="none"/>
        </w:rPr>
      </w:pPr>
      <w:r>
        <w:rPr>
          <w:rFonts w:hint="eastAsia" w:hAnsi="宋体" w:cs="宋体"/>
          <w:i w:val="0"/>
          <w:iCs w:val="0"/>
          <w:color w:val="auto"/>
          <w:sz w:val="24"/>
          <w:szCs w:val="24"/>
          <w:highlight w:val="none"/>
        </w:rPr>
        <w:t>（二）拟派项目负责人：</w:t>
      </w:r>
    </w:p>
    <w:p>
      <w:pPr>
        <w:pStyle w:val="3"/>
        <w:tabs>
          <w:tab w:val="left" w:pos="1343"/>
          <w:tab w:val="left" w:pos="2697"/>
          <w:tab w:val="left" w:pos="3264"/>
          <w:tab w:val="left" w:pos="4896"/>
          <w:tab w:val="left" w:pos="6005"/>
          <w:tab w:val="left" w:pos="7085"/>
          <w:tab w:val="left" w:pos="7498"/>
        </w:tabs>
        <w:kinsoku w:val="0"/>
        <w:snapToGrid w:val="0"/>
        <w:spacing w:line="440" w:lineRule="exact"/>
        <w:ind w:left="0" w:firstLine="480" w:firstLineChars="200"/>
        <w:jc w:val="both"/>
        <w:rPr>
          <w:rFonts w:hint="eastAsia" w:ascii="宋体" w:hAnsi="宋体" w:cs="宋体"/>
          <w:i w:val="0"/>
          <w:iCs w:val="0"/>
          <w:color w:val="auto"/>
          <w:highlight w:val="none"/>
        </w:rPr>
      </w:pPr>
      <w:r>
        <w:rPr>
          <w:rFonts w:hint="eastAsia" w:ascii="宋体" w:hAnsi="宋体" w:cs="宋体"/>
          <w:i w:val="0"/>
          <w:iCs w:val="0"/>
          <w:color w:val="auto"/>
          <w:highlight w:val="none"/>
        </w:rPr>
        <w:t>3.</w:t>
      </w:r>
      <w:bookmarkStart w:id="28" w:name="_Hlk24015190"/>
      <w:r>
        <w:rPr>
          <w:rFonts w:hint="eastAsia" w:ascii="宋体" w:hAnsi="宋体" w:cs="宋体"/>
          <w:i w:val="0"/>
          <w:iCs w:val="0"/>
          <w:color w:val="auto"/>
          <w:highlight w:val="none"/>
        </w:rPr>
        <w:t>6拟派项目负责人具有注册在投标人单位的</w:t>
      </w:r>
      <w:r>
        <w:rPr>
          <w:rFonts w:hint="eastAsia" w:ascii="宋体" w:hAnsi="宋体" w:cs="宋体"/>
          <w:i/>
          <w:iCs/>
          <w:color w:val="auto"/>
          <w:highlight w:val="none"/>
          <w:u w:val="single"/>
          <w:lang w:val="en-US" w:eastAsia="zh-CN"/>
        </w:rPr>
        <w:t>机电</w:t>
      </w:r>
      <w:r>
        <w:rPr>
          <w:rFonts w:hint="eastAsia" w:ascii="宋体" w:hAnsi="宋体" w:cs="宋体"/>
          <w:i/>
          <w:iCs/>
          <w:color w:val="auto"/>
          <w:highlight w:val="none"/>
          <w:u w:val="single"/>
        </w:rPr>
        <w:t>工程</w:t>
      </w:r>
      <w:r>
        <w:rPr>
          <w:rFonts w:hint="eastAsia" w:ascii="宋体" w:hAnsi="宋体" w:cs="宋体"/>
          <w:i/>
          <w:iCs/>
          <w:color w:val="auto"/>
          <w:highlight w:val="none"/>
          <w:u w:val="single"/>
          <w:lang w:val="en-US" w:eastAsia="zh-CN"/>
        </w:rPr>
        <w:t>二</w:t>
      </w:r>
      <w:r>
        <w:rPr>
          <w:rFonts w:hint="eastAsia" w:ascii="宋体" w:hAnsi="宋体" w:cs="宋体"/>
          <w:i/>
          <w:iCs/>
          <w:color w:val="auto"/>
          <w:highlight w:val="none"/>
          <w:u w:val="single"/>
        </w:rPr>
        <w:t>级</w:t>
      </w:r>
      <w:bookmarkEnd w:id="28"/>
      <w:r>
        <w:rPr>
          <w:rFonts w:hint="eastAsia" w:ascii="宋体" w:hAnsi="宋体" w:cs="宋体"/>
          <w:i/>
          <w:iCs/>
          <w:color w:val="auto"/>
          <w:highlight w:val="none"/>
          <w:u w:val="single"/>
          <w:lang w:val="en-US" w:eastAsia="zh-CN"/>
        </w:rPr>
        <w:t>及以上</w:t>
      </w:r>
      <w:r>
        <w:rPr>
          <w:rFonts w:hint="eastAsia" w:ascii="宋体" w:hAnsi="宋体" w:cs="宋体"/>
          <w:i w:val="0"/>
          <w:iCs w:val="0"/>
          <w:color w:val="auto"/>
          <w:highlight w:val="none"/>
        </w:rPr>
        <w:t>建造师执业资格，同时具有有效的专职安全生产管理人员B类证书。如在投标截止日存在在其他任何在建合同工程（在建合同工程的开始时间为合同工程中标通知书发出日期，或不通过招标方式的则以合同签订日期为开始时间，结束时间为该合同工程验收合格或合同解除日期）担任项目负责人（包括工程总承包项目中的施工负责人）的，不得以拟派项目负责人的身份参加本次投标；</w:t>
      </w:r>
    </w:p>
    <w:p>
      <w:pPr>
        <w:pStyle w:val="3"/>
        <w:tabs>
          <w:tab w:val="left" w:pos="1343"/>
          <w:tab w:val="left" w:pos="2697"/>
          <w:tab w:val="left" w:pos="3264"/>
          <w:tab w:val="left" w:pos="4896"/>
          <w:tab w:val="left" w:pos="6005"/>
          <w:tab w:val="left" w:pos="7085"/>
          <w:tab w:val="left" w:pos="7498"/>
        </w:tabs>
        <w:kinsoku w:val="0"/>
        <w:snapToGrid w:val="0"/>
        <w:spacing w:line="440" w:lineRule="exact"/>
        <w:ind w:left="0" w:firstLine="480" w:firstLineChars="200"/>
        <w:jc w:val="both"/>
        <w:rPr>
          <w:rFonts w:hint="eastAsia" w:ascii="宋体" w:hAnsi="宋体" w:cs="宋体"/>
          <w:i w:val="0"/>
          <w:iCs w:val="0"/>
          <w:color w:val="auto"/>
          <w:highlight w:val="none"/>
        </w:rPr>
      </w:pPr>
      <w:r>
        <w:rPr>
          <w:rFonts w:hint="eastAsia" w:ascii="宋体" w:hAnsi="宋体" w:cs="宋体"/>
          <w:i w:val="0"/>
          <w:iCs w:val="0"/>
          <w:color w:val="auto"/>
          <w:highlight w:val="none"/>
        </w:rPr>
        <w:t>3.7</w:t>
      </w:r>
      <w:r>
        <w:rPr>
          <w:rFonts w:hint="eastAsia" w:ascii="宋体" w:hAnsi="宋体" w:cs="宋体"/>
          <w:color w:val="auto"/>
          <w:sz w:val="36"/>
          <w:szCs w:val="36"/>
          <w:highlight w:val="none"/>
        </w:rPr>
        <w:sym w:font="Wingdings" w:char="00FE"/>
      </w:r>
      <w:r>
        <w:rPr>
          <w:rFonts w:hint="eastAsia" w:ascii="宋体" w:hAnsi="宋体"/>
          <w:i/>
          <w:iCs/>
          <w:color w:val="auto"/>
          <w:highlight w:val="none"/>
          <w:u w:val="single"/>
        </w:rPr>
        <w:t>如使用一级建造师电子注册证书的须符合《住房和城乡建设部办公厅关于全面实行一级建造师电子注册证书的通知》建办市〔2021〕40号文件的规定（即提供的电子证书具有本人手写签名，且在使用有效期内的有效电子证书）</w:t>
      </w:r>
      <w:r>
        <w:rPr>
          <w:rFonts w:hint="eastAsia" w:ascii="宋体" w:hAnsi="宋体" w:cs="宋体"/>
          <w:i w:val="0"/>
          <w:iCs w:val="0"/>
          <w:color w:val="auto"/>
          <w:highlight w:val="none"/>
        </w:rPr>
        <w:t>。</w:t>
      </w:r>
    </w:p>
    <w:p>
      <w:pPr>
        <w:pStyle w:val="8"/>
        <w:adjustRightInd w:val="0"/>
        <w:snapToGrid w:val="0"/>
        <w:spacing w:line="440" w:lineRule="exact"/>
        <w:ind w:firstLine="560" w:firstLineChars="0"/>
        <w:rPr>
          <w:rFonts w:hint="eastAsia" w:hAnsi="宋体" w:cs="宋体"/>
          <w:i w:val="0"/>
          <w:iCs w:val="0"/>
          <w:color w:val="auto"/>
          <w:sz w:val="24"/>
          <w:szCs w:val="24"/>
          <w:highlight w:val="none"/>
        </w:rPr>
      </w:pPr>
      <w:r>
        <w:rPr>
          <w:rFonts w:hint="eastAsia" w:hAnsi="宋体" w:cs="宋体"/>
          <w:i w:val="0"/>
          <w:iCs w:val="0"/>
          <w:color w:val="auto"/>
          <w:sz w:val="24"/>
          <w:szCs w:val="24"/>
          <w:highlight w:val="none"/>
        </w:rPr>
        <w:t>（三）其他：</w:t>
      </w:r>
    </w:p>
    <w:p>
      <w:pPr>
        <w:pStyle w:val="8"/>
        <w:adjustRightInd w:val="0"/>
        <w:snapToGrid w:val="0"/>
        <w:spacing w:line="440" w:lineRule="exact"/>
        <w:ind w:firstLine="480"/>
        <w:rPr>
          <w:rFonts w:hint="eastAsia" w:hAnsi="宋体" w:cs="宋体"/>
          <w:i w:val="0"/>
          <w:iCs w:val="0"/>
          <w:color w:val="auto"/>
          <w:sz w:val="24"/>
          <w:szCs w:val="24"/>
          <w:highlight w:val="none"/>
        </w:rPr>
      </w:pPr>
      <w:r>
        <w:rPr>
          <w:rFonts w:hint="eastAsia" w:hAnsi="宋体" w:cs="宋体"/>
          <w:i w:val="0"/>
          <w:iCs w:val="0"/>
          <w:color w:val="auto"/>
          <w:sz w:val="24"/>
          <w:szCs w:val="24"/>
          <w:highlight w:val="none"/>
        </w:rPr>
        <w:t>3.8□拟派施工现场专职安全生产管理人员，具有专职安全生产管理人员C类证书,人数符合住房和城乡建设部《建筑施工企业安全生产管理机构设置及专职安全生产管理人员配备办法》（建质﹝2008﹞91号）的规定；</w:t>
      </w:r>
    </w:p>
    <w:p>
      <w:pPr>
        <w:pStyle w:val="8"/>
        <w:adjustRightInd w:val="0"/>
        <w:snapToGrid w:val="0"/>
        <w:spacing w:line="440" w:lineRule="exact"/>
        <w:ind w:firstLine="480"/>
        <w:rPr>
          <w:rFonts w:hint="eastAsia" w:hAnsi="宋体" w:cs="宋体"/>
          <w:i w:val="0"/>
          <w:iCs w:val="0"/>
          <w:color w:val="auto"/>
          <w:sz w:val="24"/>
          <w:szCs w:val="24"/>
          <w:highlight w:val="none"/>
        </w:rPr>
      </w:pPr>
      <w:r>
        <w:rPr>
          <w:rFonts w:hint="eastAsia" w:hAnsi="宋体" w:cs="宋体"/>
          <w:i w:val="0"/>
          <w:iCs w:val="0"/>
          <w:color w:val="auto"/>
          <w:sz w:val="24"/>
          <w:szCs w:val="24"/>
          <w:highlight w:val="none"/>
        </w:rPr>
        <w:t>3.9投标人及其拟派项目负责人未被列入建筑市场严重失信名单（以全国和浙江省建筑市场监管与诚信信息发布平台为准）；</w:t>
      </w:r>
    </w:p>
    <w:p>
      <w:pPr>
        <w:pStyle w:val="8"/>
        <w:adjustRightInd w:val="0"/>
        <w:snapToGrid w:val="0"/>
        <w:spacing w:line="440" w:lineRule="exact"/>
        <w:ind w:firstLine="480"/>
        <w:rPr>
          <w:rFonts w:hint="eastAsia" w:hAnsi="宋体" w:cs="宋体"/>
          <w:i w:val="0"/>
          <w:iCs w:val="0"/>
          <w:color w:val="auto"/>
          <w:sz w:val="24"/>
          <w:szCs w:val="24"/>
          <w:highlight w:val="none"/>
        </w:rPr>
      </w:pPr>
      <w:r>
        <w:rPr>
          <w:rFonts w:hint="eastAsia" w:hAnsi="宋体" w:cs="宋体"/>
          <w:i w:val="0"/>
          <w:iCs w:val="0"/>
          <w:color w:val="auto"/>
          <w:sz w:val="24"/>
          <w:szCs w:val="24"/>
          <w:highlight w:val="none"/>
        </w:rPr>
        <w:t>3.10</w:t>
      </w:r>
      <w:r>
        <w:rPr>
          <w:rFonts w:hint="eastAsia" w:ascii="宋体" w:hAnsi="宋体" w:cs="宋体"/>
          <w:color w:val="auto"/>
          <w:sz w:val="36"/>
          <w:szCs w:val="36"/>
          <w:highlight w:val="none"/>
        </w:rPr>
        <w:sym w:font="Wingdings" w:char="00FE"/>
      </w:r>
      <w:r>
        <w:rPr>
          <w:rFonts w:hint="eastAsia" w:hAnsi="宋体" w:cs="宋体"/>
          <w:i w:val="0"/>
          <w:iCs w:val="0"/>
          <w:color w:val="auto"/>
          <w:sz w:val="24"/>
          <w:szCs w:val="24"/>
          <w:highlight w:val="none"/>
        </w:rPr>
        <w:t>投标人及其拟派项目负责人未被列入招标投标失信黑名单（以浙江省发展和改革委员会公布的披露期内的失信黑名单为准）；</w:t>
      </w:r>
    </w:p>
    <w:p>
      <w:pPr>
        <w:pStyle w:val="8"/>
        <w:adjustRightInd w:val="0"/>
        <w:snapToGrid w:val="0"/>
        <w:spacing w:line="440" w:lineRule="exact"/>
        <w:ind w:firstLine="480"/>
        <w:rPr>
          <w:rFonts w:hint="eastAsia" w:hAnsi="宋体" w:cs="宋体"/>
          <w:i w:val="0"/>
          <w:iCs w:val="0"/>
          <w:color w:val="auto"/>
          <w:sz w:val="24"/>
          <w:szCs w:val="24"/>
          <w:highlight w:val="none"/>
        </w:rPr>
      </w:pPr>
      <w:r>
        <w:rPr>
          <w:rFonts w:hint="eastAsia" w:hAnsi="宋体" w:cs="宋体"/>
          <w:i w:val="0"/>
          <w:iCs w:val="0"/>
          <w:color w:val="auto"/>
          <w:sz w:val="24"/>
          <w:szCs w:val="24"/>
          <w:highlight w:val="none"/>
        </w:rPr>
        <w:t>3.11投标人及其拟派项目负责人自</w:t>
      </w:r>
      <w:r>
        <w:rPr>
          <w:rFonts w:hint="eastAsia" w:ascii="Times New Roman" w:hAnsi="Times New Roman"/>
          <w:i w:val="0"/>
          <w:iCs w:val="0"/>
          <w:color w:val="auto"/>
          <w:sz w:val="24"/>
          <w:szCs w:val="24"/>
          <w:highlight w:val="none"/>
          <w:u w:val="single"/>
        </w:rPr>
        <w:t xml:space="preserve"> </w:t>
      </w:r>
      <w:r>
        <w:rPr>
          <w:rFonts w:ascii="Times New Roman" w:hAnsi="Times New Roman"/>
          <w:i w:val="0"/>
          <w:iCs w:val="0"/>
          <w:color w:val="auto"/>
          <w:sz w:val="24"/>
          <w:szCs w:val="24"/>
          <w:highlight w:val="none"/>
          <w:u w:val="single"/>
        </w:rPr>
        <w:t>20</w:t>
      </w:r>
      <w:r>
        <w:rPr>
          <w:rFonts w:hint="eastAsia" w:ascii="Times New Roman" w:hAnsi="Times New Roman"/>
          <w:i w:val="0"/>
          <w:iCs w:val="0"/>
          <w:color w:val="auto"/>
          <w:sz w:val="24"/>
          <w:szCs w:val="24"/>
          <w:highlight w:val="none"/>
          <w:u w:val="single"/>
        </w:rPr>
        <w:t>2</w:t>
      </w:r>
      <w:r>
        <w:rPr>
          <w:rFonts w:hint="eastAsia" w:ascii="Times New Roman" w:hAnsi="Times New Roman"/>
          <w:i w:val="0"/>
          <w:iCs w:val="0"/>
          <w:color w:val="auto"/>
          <w:sz w:val="24"/>
          <w:szCs w:val="24"/>
          <w:highlight w:val="none"/>
          <w:u w:val="single"/>
          <w:lang w:val="en-US" w:eastAsia="zh-CN"/>
        </w:rPr>
        <w:t>1</w:t>
      </w:r>
      <w:r>
        <w:rPr>
          <w:rFonts w:hint="eastAsia" w:ascii="Times New Roman" w:hAnsi="Times New Roman"/>
          <w:i w:val="0"/>
          <w:iCs w:val="0"/>
          <w:color w:val="auto"/>
          <w:sz w:val="24"/>
          <w:szCs w:val="24"/>
          <w:highlight w:val="none"/>
          <w:u w:val="single"/>
        </w:rPr>
        <w:t xml:space="preserve"> </w:t>
      </w:r>
      <w:r>
        <w:rPr>
          <w:rFonts w:ascii="Times New Roman" w:hAnsi="Times New Roman"/>
          <w:i w:val="0"/>
          <w:iCs w:val="0"/>
          <w:color w:val="auto"/>
          <w:sz w:val="24"/>
          <w:szCs w:val="24"/>
          <w:highlight w:val="none"/>
        </w:rPr>
        <w:t>年</w:t>
      </w:r>
      <w:r>
        <w:rPr>
          <w:rFonts w:hint="eastAsia" w:ascii="Times New Roman" w:hAnsi="Times New Roman"/>
          <w:i w:val="0"/>
          <w:iCs w:val="0"/>
          <w:color w:val="auto"/>
          <w:sz w:val="24"/>
          <w:szCs w:val="24"/>
          <w:highlight w:val="none"/>
          <w:u w:val="single"/>
          <w:lang w:val="en-US" w:eastAsia="zh-CN"/>
        </w:rPr>
        <w:t>7</w:t>
      </w:r>
      <w:r>
        <w:rPr>
          <w:rFonts w:ascii="Times New Roman" w:hAnsi="Times New Roman"/>
          <w:i w:val="0"/>
          <w:iCs w:val="0"/>
          <w:color w:val="auto"/>
          <w:sz w:val="24"/>
          <w:szCs w:val="24"/>
          <w:highlight w:val="none"/>
        </w:rPr>
        <w:t>月</w:t>
      </w:r>
      <w:r>
        <w:rPr>
          <w:rFonts w:hint="eastAsia" w:ascii="Times New Roman" w:hAnsi="Times New Roman"/>
          <w:i w:val="0"/>
          <w:iCs w:val="0"/>
          <w:color w:val="auto"/>
          <w:sz w:val="24"/>
          <w:szCs w:val="24"/>
          <w:highlight w:val="none"/>
          <w:u w:val="single"/>
        </w:rPr>
        <w:t xml:space="preserve"> </w:t>
      </w:r>
      <w:r>
        <w:rPr>
          <w:rFonts w:ascii="Times New Roman" w:hAnsi="Times New Roman"/>
          <w:i w:val="0"/>
          <w:iCs w:val="0"/>
          <w:color w:val="auto"/>
          <w:sz w:val="24"/>
          <w:szCs w:val="24"/>
          <w:highlight w:val="none"/>
          <w:u w:val="single"/>
        </w:rPr>
        <w:t>1</w:t>
      </w:r>
      <w:r>
        <w:rPr>
          <w:rFonts w:hint="eastAsia" w:ascii="Times New Roman" w:hAnsi="Times New Roman"/>
          <w:i w:val="0"/>
          <w:iCs w:val="0"/>
          <w:color w:val="auto"/>
          <w:sz w:val="24"/>
          <w:szCs w:val="24"/>
          <w:highlight w:val="none"/>
          <w:u w:val="single"/>
        </w:rPr>
        <w:t xml:space="preserve"> </w:t>
      </w:r>
      <w:r>
        <w:rPr>
          <w:rFonts w:ascii="Times New Roman" w:hAnsi="Times New Roman"/>
          <w:i w:val="0"/>
          <w:iCs w:val="0"/>
          <w:color w:val="auto"/>
          <w:sz w:val="24"/>
          <w:szCs w:val="24"/>
          <w:highlight w:val="none"/>
        </w:rPr>
        <w:t>日</w:t>
      </w:r>
      <w:r>
        <w:rPr>
          <w:rFonts w:hint="eastAsia" w:hAnsi="宋体" w:cs="宋体"/>
          <w:i w:val="0"/>
          <w:iCs w:val="0"/>
          <w:color w:val="auto"/>
          <w:sz w:val="24"/>
          <w:szCs w:val="24"/>
          <w:highlight w:val="none"/>
        </w:rPr>
        <w:t>起至投标截止日止无行贿犯罪记录，并未被列入失信被执行人名单；</w:t>
      </w:r>
    </w:p>
    <w:p>
      <w:pPr>
        <w:pStyle w:val="3"/>
        <w:tabs>
          <w:tab w:val="left" w:pos="1343"/>
          <w:tab w:val="left" w:pos="2697"/>
          <w:tab w:val="left" w:pos="3264"/>
          <w:tab w:val="left" w:pos="4896"/>
          <w:tab w:val="left" w:pos="6005"/>
          <w:tab w:val="left" w:pos="7085"/>
          <w:tab w:val="left" w:pos="7498"/>
        </w:tabs>
        <w:kinsoku w:val="0"/>
        <w:snapToGrid w:val="0"/>
        <w:spacing w:line="440" w:lineRule="exact"/>
        <w:ind w:left="0" w:firstLine="480" w:firstLineChars="200"/>
        <w:jc w:val="both"/>
        <w:rPr>
          <w:rFonts w:hint="eastAsia" w:ascii="宋体" w:hAnsi="宋体" w:cs="宋体"/>
          <w:i w:val="0"/>
          <w:iCs w:val="0"/>
          <w:color w:val="auto"/>
          <w:highlight w:val="none"/>
          <w:u w:val="single"/>
          <w:lang w:val="en-US" w:eastAsia="zh-CN"/>
        </w:rPr>
      </w:pPr>
      <w:r>
        <w:rPr>
          <w:rFonts w:hint="eastAsia" w:ascii="宋体" w:hAnsi="宋体" w:cs="宋体"/>
          <w:i w:val="0"/>
          <w:iCs w:val="0"/>
          <w:color w:val="auto"/>
          <w:highlight w:val="none"/>
        </w:rPr>
        <w:t>3.12</w:t>
      </w:r>
      <w:r>
        <w:rPr>
          <w:rFonts w:hint="eastAsia" w:ascii="宋体" w:hAnsi="宋体" w:cs="宋体"/>
          <w:color w:val="auto"/>
          <w:sz w:val="36"/>
          <w:szCs w:val="36"/>
          <w:highlight w:val="none"/>
        </w:rPr>
        <w:sym w:font="Wingdings" w:char="00FE"/>
      </w:r>
      <w:r>
        <w:rPr>
          <w:rFonts w:hint="eastAsia" w:ascii="宋体" w:hAnsi="宋体" w:cs="宋体"/>
          <w:i/>
          <w:iCs/>
          <w:color w:val="auto"/>
          <w:highlight w:val="none"/>
          <w:u w:val="single"/>
        </w:rPr>
        <w:t>①上述3.9～3.11条投标人无需提供网页截图或证明，只需在投标承诺书中进行承诺即可 。②</w:t>
      </w:r>
      <w:r>
        <w:rPr>
          <w:rFonts w:hint="eastAsia" w:ascii="宋体" w:hAnsi="宋体" w:cs="宋体"/>
          <w:i/>
          <w:iCs/>
          <w:color w:val="auto"/>
          <w:highlight w:val="none"/>
          <w:u w:val="single"/>
          <w:lang w:eastAsia="zh-CN"/>
        </w:rPr>
        <w:t>投标人须提供“浙江省建筑市场监管公共服务系统”资质动态核查结果“合格”的证明（提供招标公告发布后打印的证明）</w:t>
      </w:r>
      <w:r>
        <w:rPr>
          <w:rFonts w:hint="eastAsia" w:ascii="宋体" w:hAnsi="宋体"/>
          <w:b/>
          <w:bCs/>
          <w:i/>
          <w:iCs/>
          <w:color w:val="auto"/>
          <w:highlight w:val="none"/>
          <w:u w:val="single"/>
          <w:lang w:eastAsia="zh-CN"/>
        </w:rPr>
        <w:t>（施工企业对应资质应在“浙江省建筑市场监管公共服务系统”上资质动态核查结果处于“合格”状态，</w:t>
      </w:r>
      <w:r>
        <w:rPr>
          <w:rFonts w:hint="eastAsia" w:ascii="宋体" w:hAnsi="宋体"/>
          <w:b/>
          <w:bCs/>
          <w:i/>
          <w:iCs/>
          <w:color w:val="auto"/>
          <w:highlight w:val="none"/>
          <w:u w:val="single"/>
          <w:lang w:val="en-US" w:eastAsia="zh-CN"/>
        </w:rPr>
        <w:t>即要求同时提供建筑装修装饰工程专业</w:t>
      </w:r>
      <w:r>
        <w:rPr>
          <w:rFonts w:hint="eastAsia" w:ascii="宋体" w:hAnsi="宋体"/>
          <w:b/>
          <w:bCs/>
          <w:i/>
          <w:iCs/>
          <w:color w:val="auto"/>
          <w:highlight w:val="none"/>
          <w:u w:val="single"/>
          <w:lang w:eastAsia="zh-CN"/>
        </w:rPr>
        <w:t>资质</w:t>
      </w:r>
      <w:r>
        <w:rPr>
          <w:rFonts w:hint="eastAsia" w:ascii="宋体" w:hAnsi="宋体"/>
          <w:b/>
          <w:bCs/>
          <w:i/>
          <w:iCs/>
          <w:color w:val="auto"/>
          <w:highlight w:val="none"/>
          <w:u w:val="single"/>
          <w:lang w:val="en-US" w:eastAsia="zh-CN"/>
        </w:rPr>
        <w:t>及建筑机电安装工程专业</w:t>
      </w:r>
      <w:r>
        <w:rPr>
          <w:rFonts w:hint="eastAsia" w:ascii="宋体" w:hAnsi="宋体"/>
          <w:b/>
          <w:bCs/>
          <w:i/>
          <w:iCs/>
          <w:color w:val="auto"/>
          <w:highlight w:val="none"/>
          <w:u w:val="single"/>
          <w:lang w:eastAsia="zh-CN"/>
        </w:rPr>
        <w:t>资质动态核查结果“合格”的证明）。</w:t>
      </w:r>
    </w:p>
    <w:bookmarkEnd w:id="27"/>
    <w:p>
      <w:pPr>
        <w:spacing w:line="440" w:lineRule="exact"/>
        <w:ind w:firstLine="482" w:firstLineChars="200"/>
        <w:rPr>
          <w:rFonts w:hint="eastAsia" w:ascii="宋体" w:hAnsi="宋体" w:cs="宋体"/>
          <w:b/>
          <w:i w:val="0"/>
          <w:iCs w:val="0"/>
          <w:color w:val="auto"/>
          <w:highlight w:val="none"/>
        </w:rPr>
      </w:pPr>
      <w:bookmarkStart w:id="29" w:name="_Toc26001999"/>
      <w:bookmarkStart w:id="30" w:name="_Toc26002052"/>
      <w:bookmarkStart w:id="31" w:name="_Toc24050272"/>
      <w:bookmarkStart w:id="32" w:name="_Toc45697223"/>
      <w:bookmarkStart w:id="33" w:name="_Toc30484"/>
      <w:bookmarkStart w:id="34" w:name="_Toc22827971"/>
      <w:bookmarkStart w:id="35" w:name="_Hlk24015219"/>
      <w:bookmarkStart w:id="36" w:name="_Toc22828054"/>
      <w:r>
        <w:rPr>
          <w:rFonts w:hint="eastAsia" w:ascii="宋体" w:hAnsi="宋体" w:cs="宋体"/>
          <w:b/>
          <w:i w:val="0"/>
          <w:iCs w:val="0"/>
          <w:color w:val="auto"/>
          <w:highlight w:val="none"/>
        </w:rPr>
        <w:t>4.招投标方式</w:t>
      </w:r>
      <w:bookmarkEnd w:id="29"/>
      <w:bookmarkEnd w:id="30"/>
      <w:bookmarkEnd w:id="31"/>
      <w:bookmarkEnd w:id="32"/>
    </w:p>
    <w:p>
      <w:pPr>
        <w:spacing w:line="440" w:lineRule="exact"/>
        <w:ind w:firstLine="480" w:firstLineChars="200"/>
        <w:rPr>
          <w:rFonts w:hint="eastAsia" w:ascii="宋体" w:hAnsi="宋体" w:cs="宋体"/>
          <w:i w:val="0"/>
          <w:iCs w:val="0"/>
          <w:color w:val="auto"/>
          <w:highlight w:val="none"/>
        </w:rPr>
      </w:pPr>
      <w:bookmarkStart w:id="37" w:name="_Toc26002000"/>
      <w:bookmarkStart w:id="38" w:name="_Toc26002053"/>
      <w:r>
        <w:rPr>
          <w:rFonts w:hint="eastAsia" w:ascii="宋体" w:hAnsi="宋体" w:cs="宋体"/>
          <w:i w:val="0"/>
          <w:iCs w:val="0"/>
          <w:color w:val="auto"/>
          <w:highlight w:val="none"/>
        </w:rPr>
        <w:t>4.1公开招标</w:t>
      </w:r>
      <w:bookmarkEnd w:id="33"/>
      <w:bookmarkEnd w:id="34"/>
      <w:bookmarkEnd w:id="35"/>
      <w:bookmarkEnd w:id="36"/>
      <w:bookmarkEnd w:id="37"/>
      <w:bookmarkEnd w:id="38"/>
      <w:bookmarkStart w:id="39" w:name="bookmark5"/>
      <w:bookmarkEnd w:id="39"/>
      <w:r>
        <w:rPr>
          <w:rFonts w:hint="eastAsia" w:ascii="宋体" w:hAnsi="宋体" w:cs="宋体"/>
          <w:i w:val="0"/>
          <w:iCs w:val="0"/>
          <w:color w:val="auto"/>
          <w:highlight w:val="none"/>
        </w:rPr>
        <w:t>。</w:t>
      </w:r>
    </w:p>
    <w:p>
      <w:pPr>
        <w:spacing w:line="440" w:lineRule="exact"/>
        <w:ind w:firstLine="482" w:firstLineChars="200"/>
        <w:rPr>
          <w:rFonts w:hint="eastAsia" w:ascii="宋体" w:hAnsi="宋体" w:cs="宋体"/>
          <w:b/>
          <w:i w:val="0"/>
          <w:iCs w:val="0"/>
          <w:color w:val="auto"/>
          <w:highlight w:val="none"/>
        </w:rPr>
      </w:pPr>
      <w:bookmarkStart w:id="40" w:name="bookmark6"/>
      <w:bookmarkEnd w:id="40"/>
      <w:bookmarkStart w:id="41" w:name="_Toc22828055"/>
      <w:bookmarkStart w:id="42" w:name="_Toc22827972"/>
      <w:bookmarkStart w:id="43" w:name="_Toc26002001"/>
      <w:bookmarkStart w:id="44" w:name="_Toc26002054"/>
      <w:bookmarkStart w:id="45" w:name="_Toc45697224"/>
      <w:bookmarkStart w:id="46" w:name="_Toc24050273"/>
      <w:bookmarkStart w:id="47" w:name="_Toc12635"/>
      <w:r>
        <w:rPr>
          <w:rFonts w:hint="eastAsia" w:ascii="宋体" w:hAnsi="宋体" w:cs="宋体"/>
          <w:b/>
          <w:i w:val="0"/>
          <w:iCs w:val="0"/>
          <w:color w:val="auto"/>
          <w:highlight w:val="none"/>
        </w:rPr>
        <w:t>5.招标文件的获取</w:t>
      </w:r>
      <w:bookmarkEnd w:id="41"/>
      <w:bookmarkEnd w:id="42"/>
      <w:bookmarkEnd w:id="43"/>
      <w:bookmarkEnd w:id="44"/>
      <w:bookmarkEnd w:id="45"/>
      <w:bookmarkEnd w:id="46"/>
      <w:bookmarkEnd w:id="47"/>
    </w:p>
    <w:p>
      <w:pPr>
        <w:snapToGrid w:val="0"/>
        <w:spacing w:line="440" w:lineRule="exact"/>
        <w:ind w:firstLine="480" w:firstLineChars="200"/>
        <w:rPr>
          <w:rFonts w:hint="eastAsia" w:ascii="宋体" w:hAnsi="宋体" w:cs="宋体"/>
          <w:i w:val="0"/>
          <w:iCs w:val="0"/>
          <w:color w:val="auto"/>
          <w:highlight w:val="none"/>
        </w:rPr>
      </w:pPr>
      <w:r>
        <w:rPr>
          <w:rFonts w:hint="eastAsia" w:ascii="宋体" w:hAnsi="宋体" w:cs="宋体"/>
          <w:i w:val="0"/>
          <w:iCs w:val="0"/>
          <w:color w:val="auto"/>
          <w:highlight w:val="none"/>
        </w:rPr>
        <w:t>5.1本项目招标文件（含图纸）和补充（答疑、澄清）、修改文件以网上下载方式发放</w:t>
      </w:r>
      <w:r>
        <w:rPr>
          <w:rFonts w:hint="eastAsia" w:ascii="宋体" w:hAnsi="宋体"/>
          <w:i/>
          <w:iCs/>
          <w:color w:val="auto"/>
          <w:highlight w:val="none"/>
          <w:u w:val="single"/>
        </w:rPr>
        <w:t>浙里公共资源交易数字化招标交易系统(嘉兴)（网址http://jxszwsjb.jiaxing.gov.cn/ZLTPBidder/memberLogin，下同）</w:t>
      </w:r>
      <w:r>
        <w:rPr>
          <w:rFonts w:hint="eastAsia" w:ascii="宋体" w:hAnsi="宋体" w:cs="宋体"/>
          <w:i w:val="0"/>
          <w:iCs w:val="0"/>
          <w:color w:val="auto"/>
          <w:highlight w:val="none"/>
        </w:rPr>
        <w:t>。</w:t>
      </w:r>
    </w:p>
    <w:p>
      <w:pPr>
        <w:snapToGrid w:val="0"/>
        <w:spacing w:line="440" w:lineRule="exact"/>
        <w:ind w:firstLine="480" w:firstLineChars="200"/>
        <w:rPr>
          <w:rFonts w:hint="eastAsia" w:ascii="宋体" w:hAnsi="宋体" w:cs="宋体"/>
          <w:i w:val="0"/>
          <w:iCs w:val="0"/>
          <w:color w:val="auto"/>
          <w:highlight w:val="none"/>
        </w:rPr>
      </w:pPr>
      <w:r>
        <w:rPr>
          <w:rFonts w:hint="eastAsia" w:ascii="宋体" w:hAnsi="宋体" w:cs="宋体"/>
          <w:i w:val="0"/>
          <w:iCs w:val="0"/>
          <w:color w:val="auto"/>
          <w:highlight w:val="none"/>
        </w:rPr>
        <w:t>5.2招标文件下载网址：</w:t>
      </w:r>
      <w:bookmarkStart w:id="48" w:name="_Hlk24015357"/>
      <w:r>
        <w:rPr>
          <w:rFonts w:hint="eastAsia" w:ascii="宋体" w:hAnsi="宋体" w:cs="宋体"/>
          <w:i w:val="0"/>
          <w:iCs w:val="0"/>
          <w:color w:val="auto"/>
          <w:highlight w:val="none"/>
        </w:rPr>
        <w:t>潜在投标人登录</w:t>
      </w:r>
      <w:r>
        <w:rPr>
          <w:rFonts w:hint="eastAsia" w:ascii="宋体" w:hAnsi="宋体"/>
          <w:i/>
          <w:iCs/>
          <w:color w:val="auto"/>
          <w:highlight w:val="none"/>
          <w:u w:val="single"/>
        </w:rPr>
        <w:t>浙里公共资源交易数字化招标交易系统(嘉兴)（网址http://jxszwsjb.jiaxing.gov.cn/ZLTPBidder/memberLogin，下同）</w:t>
      </w:r>
      <w:r>
        <w:rPr>
          <w:rFonts w:hint="eastAsia" w:ascii="宋体" w:hAnsi="宋体" w:cs="宋体"/>
          <w:i w:val="0"/>
          <w:iCs w:val="0"/>
          <w:color w:val="auto"/>
          <w:highlight w:val="none"/>
        </w:rPr>
        <w:t>自行下载招标文件。</w:t>
      </w:r>
      <w:bookmarkEnd w:id="48"/>
    </w:p>
    <w:p>
      <w:pPr>
        <w:snapToGrid w:val="0"/>
        <w:spacing w:line="440" w:lineRule="exact"/>
        <w:ind w:firstLine="480" w:firstLineChars="200"/>
        <w:rPr>
          <w:rFonts w:hint="eastAsia" w:ascii="宋体" w:hAnsi="宋体" w:cs="宋体"/>
          <w:i w:val="0"/>
          <w:iCs w:val="0"/>
          <w:color w:val="auto"/>
          <w:highlight w:val="none"/>
        </w:rPr>
      </w:pPr>
      <w:r>
        <w:rPr>
          <w:rFonts w:hint="eastAsia" w:ascii="宋体" w:hAnsi="宋体" w:cs="宋体"/>
          <w:i w:val="0"/>
          <w:iCs w:val="0"/>
          <w:color w:val="auto"/>
          <w:highlight w:val="none"/>
        </w:rPr>
        <w:t>5.3招标文件网上下载时间：</w:t>
      </w:r>
      <w:r>
        <w:rPr>
          <w:rFonts w:hint="eastAsia" w:ascii="宋体" w:hAnsi="宋体"/>
          <w:i/>
          <w:iCs/>
          <w:color w:val="auto"/>
          <w:highlight w:val="none"/>
          <w:u w:val="single"/>
        </w:rPr>
        <w:t>202</w:t>
      </w:r>
      <w:r>
        <w:rPr>
          <w:rFonts w:hint="eastAsia" w:ascii="宋体" w:hAnsi="宋体"/>
          <w:i/>
          <w:iCs/>
          <w:color w:val="auto"/>
          <w:highlight w:val="none"/>
          <w:u w:val="single"/>
          <w:lang w:val="en-US" w:eastAsia="zh-CN"/>
        </w:rPr>
        <w:t>4</w:t>
      </w:r>
      <w:r>
        <w:rPr>
          <w:rFonts w:hint="eastAsia" w:ascii="宋体" w:hAnsi="宋体"/>
          <w:i/>
          <w:iCs/>
          <w:color w:val="auto"/>
          <w:highlight w:val="none"/>
          <w:u w:val="single"/>
        </w:rPr>
        <w:t>年</w:t>
      </w:r>
      <w:r>
        <w:rPr>
          <w:rFonts w:hint="eastAsia" w:ascii="宋体" w:hAnsi="宋体"/>
          <w:i/>
          <w:iCs/>
          <w:color w:val="auto"/>
          <w:highlight w:val="none"/>
          <w:u w:val="single"/>
          <w:lang w:val="en-US" w:eastAsia="zh-CN"/>
        </w:rPr>
        <w:t>7</w:t>
      </w:r>
      <w:r>
        <w:rPr>
          <w:rFonts w:hint="eastAsia" w:ascii="宋体" w:hAnsi="宋体"/>
          <w:i/>
          <w:iCs/>
          <w:color w:val="auto"/>
          <w:highlight w:val="none"/>
          <w:u w:val="single"/>
        </w:rPr>
        <w:t>月</w:t>
      </w:r>
      <w:r>
        <w:rPr>
          <w:rFonts w:hint="eastAsia" w:ascii="宋体" w:hAnsi="宋体"/>
          <w:i/>
          <w:iCs/>
          <w:color w:val="auto"/>
          <w:highlight w:val="none"/>
          <w:u w:val="single"/>
          <w:lang w:val="en-US" w:eastAsia="zh-CN"/>
        </w:rPr>
        <w:t>18</w:t>
      </w:r>
      <w:r>
        <w:rPr>
          <w:rFonts w:hint="eastAsia" w:ascii="宋体" w:hAnsi="宋体"/>
          <w:i/>
          <w:iCs/>
          <w:color w:val="auto"/>
          <w:highlight w:val="none"/>
          <w:u w:val="single"/>
        </w:rPr>
        <w:t>日-202</w:t>
      </w:r>
      <w:r>
        <w:rPr>
          <w:rFonts w:hint="eastAsia" w:ascii="宋体" w:hAnsi="宋体"/>
          <w:i/>
          <w:iCs/>
          <w:color w:val="auto"/>
          <w:highlight w:val="none"/>
          <w:u w:val="single"/>
          <w:lang w:val="en-US" w:eastAsia="zh-CN"/>
        </w:rPr>
        <w:t>4</w:t>
      </w:r>
      <w:r>
        <w:rPr>
          <w:rFonts w:hint="eastAsia" w:ascii="宋体" w:hAnsi="宋体"/>
          <w:i/>
          <w:iCs/>
          <w:color w:val="auto"/>
          <w:highlight w:val="none"/>
          <w:u w:val="single"/>
        </w:rPr>
        <w:t>年</w:t>
      </w:r>
      <w:r>
        <w:rPr>
          <w:rFonts w:hint="eastAsia" w:ascii="宋体" w:hAnsi="宋体"/>
          <w:i/>
          <w:iCs/>
          <w:color w:val="auto"/>
          <w:highlight w:val="none"/>
          <w:u w:val="single"/>
          <w:lang w:val="en-US" w:eastAsia="zh-CN"/>
        </w:rPr>
        <w:t>8</w:t>
      </w:r>
      <w:r>
        <w:rPr>
          <w:rFonts w:hint="eastAsia" w:ascii="宋体" w:hAnsi="宋体"/>
          <w:i/>
          <w:iCs/>
          <w:color w:val="auto"/>
          <w:highlight w:val="none"/>
          <w:u w:val="single"/>
        </w:rPr>
        <w:t>月</w:t>
      </w:r>
      <w:r>
        <w:rPr>
          <w:rFonts w:hint="eastAsia" w:ascii="宋体" w:hAnsi="宋体"/>
          <w:i/>
          <w:iCs/>
          <w:color w:val="auto"/>
          <w:highlight w:val="none"/>
          <w:u w:val="single"/>
          <w:lang w:val="en-US" w:eastAsia="zh-CN"/>
        </w:rPr>
        <w:t>8</w:t>
      </w:r>
      <w:r>
        <w:rPr>
          <w:rFonts w:hint="eastAsia" w:ascii="宋体" w:hAnsi="宋体"/>
          <w:i/>
          <w:iCs/>
          <w:color w:val="auto"/>
          <w:highlight w:val="none"/>
          <w:u w:val="single"/>
        </w:rPr>
        <w:t>日</w:t>
      </w:r>
      <w:r>
        <w:rPr>
          <w:rFonts w:hint="eastAsia" w:ascii="宋体" w:hAnsi="宋体"/>
          <w:i/>
          <w:iCs/>
          <w:color w:val="auto"/>
          <w:highlight w:val="none"/>
          <w:u w:val="single"/>
          <w:lang w:val="en-US" w:eastAsia="zh-CN"/>
        </w:rPr>
        <w:t>9：30</w:t>
      </w:r>
      <w:r>
        <w:rPr>
          <w:rFonts w:hint="eastAsia" w:ascii="宋体" w:hAnsi="宋体"/>
          <w:i/>
          <w:iCs/>
          <w:color w:val="auto"/>
          <w:highlight w:val="none"/>
          <w:u w:val="single"/>
        </w:rPr>
        <w:t>时</w:t>
      </w:r>
      <w:r>
        <w:rPr>
          <w:rFonts w:hint="eastAsia" w:ascii="宋体" w:hAnsi="宋体" w:cs="宋体"/>
          <w:i w:val="0"/>
          <w:iCs w:val="0"/>
          <w:color w:val="auto"/>
          <w:highlight w:val="none"/>
        </w:rPr>
        <w:t>。</w:t>
      </w:r>
    </w:p>
    <w:p>
      <w:pPr>
        <w:spacing w:line="440" w:lineRule="exact"/>
        <w:ind w:firstLine="482" w:firstLineChars="200"/>
        <w:rPr>
          <w:rFonts w:hint="eastAsia" w:ascii="宋体" w:hAnsi="宋体" w:cs="宋体"/>
          <w:b/>
          <w:i w:val="0"/>
          <w:iCs w:val="0"/>
          <w:color w:val="auto"/>
          <w:highlight w:val="none"/>
        </w:rPr>
      </w:pPr>
      <w:bookmarkStart w:id="49" w:name="_Toc45697225"/>
      <w:bookmarkStart w:id="50" w:name="_Toc26002055"/>
      <w:bookmarkStart w:id="51" w:name="_Toc26002002"/>
      <w:bookmarkStart w:id="52" w:name="_Toc22828056"/>
      <w:bookmarkStart w:id="53" w:name="_Toc22827973"/>
      <w:bookmarkStart w:id="54" w:name="_Toc24050274"/>
      <w:bookmarkStart w:id="55" w:name="_Toc5207"/>
      <w:r>
        <w:rPr>
          <w:rFonts w:hint="eastAsia" w:ascii="宋体" w:hAnsi="宋体" w:cs="宋体"/>
          <w:b/>
          <w:i w:val="0"/>
          <w:iCs w:val="0"/>
          <w:color w:val="auto"/>
          <w:highlight w:val="none"/>
        </w:rPr>
        <w:t>6.投标文件的递交</w:t>
      </w:r>
      <w:bookmarkEnd w:id="49"/>
      <w:bookmarkEnd w:id="50"/>
      <w:bookmarkEnd w:id="51"/>
      <w:bookmarkEnd w:id="52"/>
      <w:bookmarkEnd w:id="53"/>
      <w:bookmarkEnd w:id="54"/>
      <w:bookmarkEnd w:id="55"/>
    </w:p>
    <w:p>
      <w:pPr>
        <w:pStyle w:val="3"/>
        <w:tabs>
          <w:tab w:val="left" w:pos="8381"/>
        </w:tabs>
        <w:kinsoku w:val="0"/>
        <w:snapToGrid w:val="0"/>
        <w:spacing w:line="440" w:lineRule="exact"/>
        <w:ind w:left="0" w:firstLine="480" w:firstLineChars="200"/>
        <w:rPr>
          <w:rFonts w:hint="eastAsia" w:ascii="宋体" w:hAnsi="宋体" w:cs="宋体"/>
          <w:i w:val="0"/>
          <w:iCs w:val="0"/>
          <w:color w:val="auto"/>
          <w:highlight w:val="none"/>
        </w:rPr>
      </w:pPr>
      <w:r>
        <w:rPr>
          <w:rFonts w:hint="eastAsia" w:ascii="宋体" w:hAnsi="宋体" w:cs="宋体"/>
          <w:i w:val="0"/>
          <w:iCs w:val="0"/>
          <w:color w:val="auto"/>
          <w:highlight w:val="none"/>
        </w:rPr>
        <w:t>6.1投标文件递交的截止时间（投标截止时间，下同）为</w:t>
      </w:r>
      <w:r>
        <w:rPr>
          <w:rFonts w:hint="eastAsia" w:ascii="宋体" w:hAnsi="宋体" w:cs="宋体"/>
          <w:i/>
          <w:iCs/>
          <w:color w:val="auto"/>
          <w:highlight w:val="none"/>
          <w:u w:val="single"/>
          <w:lang w:val="en-US" w:eastAsia="zh-CN"/>
        </w:rPr>
        <w:t>2024</w:t>
      </w:r>
      <w:r>
        <w:rPr>
          <w:rFonts w:hint="eastAsia" w:ascii="宋体" w:hAnsi="宋体" w:cs="宋体"/>
          <w:i w:val="0"/>
          <w:iCs w:val="0"/>
          <w:color w:val="auto"/>
          <w:highlight w:val="none"/>
        </w:rPr>
        <w:t>年</w:t>
      </w:r>
      <w:r>
        <w:rPr>
          <w:rFonts w:hint="eastAsia" w:ascii="宋体" w:hAnsi="宋体" w:cs="宋体"/>
          <w:i/>
          <w:iCs/>
          <w:color w:val="auto"/>
          <w:highlight w:val="none"/>
          <w:u w:val="single"/>
          <w:lang w:val="en-US" w:eastAsia="zh-CN"/>
        </w:rPr>
        <w:t>8</w:t>
      </w:r>
      <w:r>
        <w:rPr>
          <w:rFonts w:hint="eastAsia" w:ascii="宋体" w:hAnsi="宋体" w:cs="宋体"/>
          <w:i w:val="0"/>
          <w:iCs w:val="0"/>
          <w:color w:val="auto"/>
          <w:highlight w:val="none"/>
        </w:rPr>
        <w:t>月</w:t>
      </w:r>
      <w:r>
        <w:rPr>
          <w:rFonts w:hint="eastAsia" w:ascii="宋体" w:hAnsi="宋体" w:cs="宋体"/>
          <w:i/>
          <w:iCs/>
          <w:color w:val="auto"/>
          <w:highlight w:val="none"/>
          <w:u w:val="single"/>
          <w:lang w:val="en-US" w:eastAsia="zh-CN"/>
        </w:rPr>
        <w:t>8</w:t>
      </w:r>
      <w:r>
        <w:rPr>
          <w:rFonts w:hint="eastAsia" w:ascii="宋体" w:hAnsi="宋体" w:cs="宋体"/>
          <w:i w:val="0"/>
          <w:iCs w:val="0"/>
          <w:color w:val="auto"/>
          <w:highlight w:val="none"/>
        </w:rPr>
        <w:t>日</w:t>
      </w:r>
      <w:r>
        <w:rPr>
          <w:rFonts w:hint="eastAsia" w:ascii="宋体" w:hAnsi="宋体" w:cs="宋体"/>
          <w:i/>
          <w:iCs/>
          <w:color w:val="auto"/>
          <w:highlight w:val="none"/>
          <w:u w:val="single"/>
          <w:lang w:val="en-US" w:eastAsia="zh-CN"/>
        </w:rPr>
        <w:t>9</w:t>
      </w:r>
      <w:r>
        <w:rPr>
          <w:rFonts w:hint="eastAsia" w:ascii="宋体" w:hAnsi="宋体" w:cs="宋体"/>
          <w:i w:val="0"/>
          <w:iCs w:val="0"/>
          <w:color w:val="auto"/>
          <w:highlight w:val="none"/>
        </w:rPr>
        <w:t>时</w:t>
      </w:r>
      <w:r>
        <w:rPr>
          <w:rFonts w:hint="eastAsia" w:ascii="宋体" w:hAnsi="宋体" w:cs="宋体"/>
          <w:i/>
          <w:iCs/>
          <w:color w:val="auto"/>
          <w:highlight w:val="none"/>
          <w:u w:val="single"/>
          <w:lang w:val="en-US" w:eastAsia="zh-CN"/>
        </w:rPr>
        <w:t>30</w:t>
      </w:r>
      <w:r>
        <w:rPr>
          <w:rFonts w:hint="eastAsia" w:ascii="宋体" w:hAnsi="宋体" w:cs="宋体"/>
          <w:i w:val="0"/>
          <w:iCs w:val="0"/>
          <w:color w:val="auto"/>
          <w:highlight w:val="none"/>
        </w:rPr>
        <w:t>分</w:t>
      </w:r>
      <w:r>
        <w:rPr>
          <w:rFonts w:hint="eastAsia" w:ascii="宋体" w:hAnsi="宋体" w:cs="宋体"/>
          <w:i w:val="0"/>
          <w:iCs w:val="0"/>
          <w:color w:val="auto"/>
          <w:spacing w:val="-1"/>
          <w:highlight w:val="none"/>
        </w:rPr>
        <w:t>，</w:t>
      </w:r>
      <w:r>
        <w:rPr>
          <w:rFonts w:hint="eastAsia" w:ascii="宋体" w:hAnsi="宋体" w:cs="宋体"/>
          <w:i w:val="0"/>
          <w:iCs w:val="0"/>
          <w:color w:val="auto"/>
          <w:highlight w:val="none"/>
        </w:rPr>
        <w:t>电子招标投标交易平台</w:t>
      </w:r>
      <w:r>
        <w:rPr>
          <w:rFonts w:hint="eastAsia" w:ascii="宋体" w:hAnsi="宋体" w:cs="宋体"/>
          <w:i w:val="0"/>
          <w:iCs w:val="0"/>
          <w:color w:val="auto"/>
          <w:highlight w:val="none"/>
          <w:u w:val="single"/>
        </w:rPr>
        <w:t>：</w:t>
      </w:r>
      <w:r>
        <w:rPr>
          <w:rFonts w:hint="eastAsia"/>
          <w:i/>
          <w:iCs/>
          <w:color w:val="auto"/>
          <w:highlight w:val="none"/>
          <w:u w:val="single"/>
        </w:rPr>
        <w:t>浙里公共资源交易数字化招标交易系统(嘉兴)</w:t>
      </w:r>
      <w:r>
        <w:rPr>
          <w:rFonts w:hint="eastAsia" w:ascii="宋体" w:hAnsi="宋体"/>
          <w:i/>
          <w:iCs/>
          <w:color w:val="auto"/>
          <w:highlight w:val="none"/>
          <w:u w:val="single"/>
        </w:rPr>
        <w:t>（网址http://jxszwsjb.jiaxing.gov.cn/ZLTPBidder/memberLogin，下同）</w:t>
      </w:r>
      <w:r>
        <w:rPr>
          <w:rFonts w:hint="eastAsia" w:ascii="宋体" w:hAnsi="宋体" w:cs="宋体"/>
          <w:i w:val="0"/>
          <w:iCs w:val="0"/>
          <w:color w:val="auto"/>
          <w:highlight w:val="none"/>
        </w:rPr>
        <w:t>。</w:t>
      </w:r>
    </w:p>
    <w:p>
      <w:pPr>
        <w:spacing w:line="440" w:lineRule="exact"/>
        <w:ind w:firstLine="482" w:firstLineChars="200"/>
        <w:rPr>
          <w:rFonts w:hint="eastAsia" w:ascii="宋体" w:hAnsi="宋体" w:cs="宋体"/>
          <w:b/>
          <w:i w:val="0"/>
          <w:iCs w:val="0"/>
          <w:color w:val="auto"/>
          <w:highlight w:val="none"/>
        </w:rPr>
      </w:pPr>
      <w:bookmarkStart w:id="56" w:name="bookmark8"/>
      <w:bookmarkEnd w:id="56"/>
      <w:bookmarkStart w:id="57" w:name="_Toc22828057"/>
      <w:bookmarkStart w:id="58" w:name="_Toc22827974"/>
      <w:bookmarkStart w:id="59" w:name="_Toc45697226"/>
      <w:bookmarkStart w:id="60" w:name="_Toc24050275"/>
      <w:bookmarkStart w:id="61" w:name="_Toc27549"/>
      <w:bookmarkStart w:id="62" w:name="_Toc26002056"/>
      <w:bookmarkStart w:id="63" w:name="_Toc26002003"/>
      <w:r>
        <w:rPr>
          <w:rFonts w:hint="eastAsia" w:ascii="宋体" w:hAnsi="宋体" w:cs="宋体"/>
          <w:b/>
          <w:i w:val="0"/>
          <w:iCs w:val="0"/>
          <w:color w:val="auto"/>
          <w:highlight w:val="none"/>
        </w:rPr>
        <w:t>7.联系方式</w:t>
      </w:r>
      <w:bookmarkEnd w:id="57"/>
      <w:bookmarkEnd w:id="58"/>
      <w:bookmarkEnd w:id="59"/>
      <w:bookmarkEnd w:id="60"/>
      <w:bookmarkEnd w:id="61"/>
      <w:bookmarkEnd w:id="62"/>
      <w:bookmarkEnd w:id="63"/>
    </w:p>
    <w:p>
      <w:pPr>
        <w:pStyle w:val="3"/>
        <w:tabs>
          <w:tab w:val="left" w:pos="4228"/>
          <w:tab w:val="left" w:pos="7975"/>
        </w:tabs>
        <w:kinsoku w:val="0"/>
        <w:ind w:left="0" w:firstLine="480" w:firstLineChars="200"/>
        <w:jc w:val="both"/>
        <w:rPr>
          <w:rFonts w:hint="eastAsia" w:ascii="宋体" w:hAnsi="宋体" w:cs="宋体"/>
          <w:i w:val="0"/>
          <w:iCs w:val="0"/>
          <w:color w:val="auto"/>
          <w:highlight w:val="none"/>
          <w:u w:val="single"/>
        </w:rPr>
      </w:pPr>
      <w:bookmarkStart w:id="64" w:name="bookmark10"/>
      <w:bookmarkEnd w:id="64"/>
      <w:r>
        <w:rPr>
          <w:rFonts w:hint="eastAsia" w:ascii="宋体" w:hAnsi="宋体" w:cs="宋体"/>
          <w:i w:val="0"/>
          <w:iCs w:val="0"/>
          <w:color w:val="auto"/>
          <w:highlight w:val="none"/>
        </w:rPr>
        <w:t>招标人：</w:t>
      </w:r>
      <w:r>
        <w:rPr>
          <w:rFonts w:hint="eastAsia" w:eastAsia="宋体" w:cs="Times New Roman"/>
          <w:i/>
          <w:iCs/>
          <w:color w:val="auto"/>
          <w:highlight w:val="none"/>
          <w:u w:val="single"/>
        </w:rPr>
        <w:t xml:space="preserve">嘉兴市第一医院 </w:t>
      </w:r>
      <w:r>
        <w:rPr>
          <w:rFonts w:hint="eastAsia"/>
          <w:i w:val="0"/>
          <w:iCs w:val="0"/>
          <w:color w:val="auto"/>
          <w:sz w:val="44"/>
          <w:szCs w:val="44"/>
          <w:highlight w:val="none"/>
          <w:u w:val="single"/>
        </w:rPr>
        <w:t xml:space="preserve">  </w:t>
      </w:r>
      <w:r>
        <w:rPr>
          <w:rFonts w:hint="eastAsia"/>
          <w:i w:val="0"/>
          <w:iCs w:val="0"/>
          <w:color w:val="auto"/>
          <w:sz w:val="44"/>
          <w:szCs w:val="44"/>
          <w:highlight w:val="none"/>
          <w:u w:val="single"/>
          <w:lang w:eastAsia="zh-CN"/>
        </w:rPr>
        <w:t xml:space="preserve"> </w:t>
      </w:r>
      <w:r>
        <w:rPr>
          <w:rFonts w:hint="eastAsia" w:ascii="宋体" w:hAnsi="宋体" w:cs="宋体"/>
          <w:i w:val="0"/>
          <w:iCs w:val="0"/>
          <w:color w:val="auto"/>
          <w:highlight w:val="none"/>
        </w:rPr>
        <w:t>招标代理机构：</w:t>
      </w:r>
      <w:r>
        <w:rPr>
          <w:rFonts w:hint="eastAsia"/>
          <w:i/>
          <w:iCs/>
          <w:color w:val="auto"/>
          <w:highlight w:val="none"/>
          <w:u w:val="single"/>
        </w:rPr>
        <w:t>嘉兴市中诚建设咨询有限公司</w:t>
      </w:r>
    </w:p>
    <w:p>
      <w:pPr>
        <w:pStyle w:val="3"/>
        <w:tabs>
          <w:tab w:val="left" w:pos="4228"/>
          <w:tab w:val="left" w:pos="7975"/>
        </w:tabs>
        <w:kinsoku w:val="0"/>
        <w:spacing w:line="440" w:lineRule="exact"/>
        <w:ind w:left="0" w:firstLine="480" w:firstLineChars="200"/>
        <w:jc w:val="both"/>
        <w:rPr>
          <w:rFonts w:ascii="宋体" w:hAnsi="宋体" w:cs="宋体"/>
          <w:i w:val="0"/>
          <w:iCs w:val="0"/>
          <w:color w:val="auto"/>
          <w:w w:val="28"/>
          <w:highlight w:val="none"/>
          <w:u w:val="single"/>
        </w:rPr>
      </w:pPr>
      <w:r>
        <w:rPr>
          <w:rFonts w:hint="eastAsia" w:ascii="宋体" w:hAnsi="宋体" w:cs="宋体"/>
          <w:i w:val="0"/>
          <w:iCs w:val="0"/>
          <w:color w:val="auto"/>
          <w:highlight w:val="none"/>
        </w:rPr>
        <w:t>地址：</w:t>
      </w:r>
      <w:r>
        <w:rPr>
          <w:rFonts w:hint="eastAsia" w:ascii="宋体" w:hAnsi="宋体" w:cs="宋体"/>
          <w:i/>
          <w:iCs/>
          <w:color w:val="auto"/>
          <w:highlight w:val="none"/>
          <w:u w:val="single"/>
        </w:rPr>
        <w:t>嘉兴市中环南路1882号</w:t>
      </w:r>
      <w:r>
        <w:rPr>
          <w:rFonts w:hint="eastAsia" w:ascii="宋体" w:hAnsi="宋体" w:cs="宋体"/>
          <w:i w:val="0"/>
          <w:iCs w:val="0"/>
          <w:color w:val="auto"/>
          <w:highlight w:val="none"/>
          <w:u w:val="single"/>
        </w:rPr>
        <w:t xml:space="preserve">   </w:t>
      </w:r>
      <w:r>
        <w:rPr>
          <w:rFonts w:hint="eastAsia" w:ascii="宋体" w:hAnsi="宋体" w:cs="宋体"/>
          <w:i w:val="0"/>
          <w:iCs w:val="0"/>
          <w:color w:val="auto"/>
          <w:highlight w:val="none"/>
        </w:rPr>
        <w:t>地址：</w:t>
      </w:r>
      <w:r>
        <w:rPr>
          <w:rFonts w:hint="eastAsia" w:ascii="宋体" w:hAnsi="宋体" w:cs="宋体"/>
          <w:i/>
          <w:iCs/>
          <w:color w:val="auto"/>
          <w:highlight w:val="none"/>
          <w:u w:val="single"/>
        </w:rPr>
        <w:t>嘉兴市城东路83号四楼</w:t>
      </w:r>
    </w:p>
    <w:p>
      <w:pPr>
        <w:pStyle w:val="3"/>
        <w:tabs>
          <w:tab w:val="left" w:pos="4228"/>
          <w:tab w:val="left" w:pos="7975"/>
        </w:tabs>
        <w:kinsoku w:val="0"/>
        <w:spacing w:line="440" w:lineRule="exact"/>
        <w:ind w:left="0" w:firstLine="480" w:firstLineChars="200"/>
        <w:jc w:val="both"/>
        <w:rPr>
          <w:rFonts w:ascii="宋体" w:hAnsi="宋体" w:cs="宋体"/>
          <w:i w:val="0"/>
          <w:iCs w:val="0"/>
          <w:color w:val="auto"/>
          <w:w w:val="28"/>
          <w:highlight w:val="none"/>
          <w:u w:val="single"/>
        </w:rPr>
      </w:pPr>
      <w:r>
        <w:rPr>
          <w:rFonts w:hint="eastAsia" w:ascii="宋体" w:hAnsi="宋体" w:cs="宋体"/>
          <w:i w:val="0"/>
          <w:iCs w:val="0"/>
          <w:color w:val="auto"/>
          <w:highlight w:val="none"/>
        </w:rPr>
        <w:t>联系人：</w:t>
      </w:r>
      <w:r>
        <w:rPr>
          <w:rFonts w:hint="eastAsia" w:ascii="宋体" w:hAnsi="宋体" w:cs="宋体"/>
          <w:i w:val="0"/>
          <w:iCs w:val="0"/>
          <w:color w:val="auto"/>
          <w:highlight w:val="none"/>
          <w:u w:val="single"/>
        </w:rPr>
        <w:t xml:space="preserve">   </w:t>
      </w:r>
      <w:r>
        <w:rPr>
          <w:rFonts w:hint="eastAsia" w:ascii="宋体" w:hAnsi="宋体" w:cs="宋体"/>
          <w:i/>
          <w:iCs/>
          <w:color w:val="auto"/>
          <w:highlight w:val="none"/>
          <w:u w:val="single"/>
        </w:rPr>
        <w:t>章先生</w:t>
      </w:r>
      <w:r>
        <w:rPr>
          <w:rFonts w:hint="eastAsia" w:ascii="宋体" w:hAnsi="宋体" w:cs="宋体"/>
          <w:i w:val="0"/>
          <w:iCs w:val="0"/>
          <w:color w:val="auto"/>
          <w:highlight w:val="none"/>
          <w:u w:val="single"/>
        </w:rPr>
        <w:t xml:space="preserve">   </w:t>
      </w:r>
      <w:r>
        <w:rPr>
          <w:rFonts w:hint="eastAsia" w:ascii="宋体" w:hAnsi="宋体" w:cs="宋体"/>
          <w:i w:val="0"/>
          <w:iCs w:val="0"/>
          <w:color w:val="auto"/>
          <w:highlight w:val="none"/>
        </w:rPr>
        <w:t xml:space="preserve">           联系人：</w:t>
      </w:r>
      <w:r>
        <w:rPr>
          <w:rFonts w:hint="eastAsia" w:ascii="宋体" w:hAnsi="宋体" w:cs="宋体"/>
          <w:i w:val="0"/>
          <w:iCs w:val="0"/>
          <w:color w:val="auto"/>
          <w:highlight w:val="none"/>
          <w:u w:val="single"/>
        </w:rPr>
        <w:t xml:space="preserve">  </w:t>
      </w:r>
      <w:r>
        <w:rPr>
          <w:rFonts w:hint="eastAsia" w:ascii="宋体" w:hAnsi="宋体" w:cs="宋体"/>
          <w:i/>
          <w:iCs/>
          <w:color w:val="auto"/>
          <w:highlight w:val="none"/>
          <w:u w:val="single"/>
        </w:rPr>
        <w:t>马琳</w:t>
      </w:r>
      <w:r>
        <w:rPr>
          <w:rFonts w:hint="eastAsia" w:ascii="宋体" w:hAnsi="宋体" w:cs="宋体"/>
          <w:i w:val="0"/>
          <w:iCs w:val="0"/>
          <w:color w:val="auto"/>
          <w:highlight w:val="none"/>
          <w:u w:val="single"/>
        </w:rPr>
        <w:t xml:space="preserve">  </w:t>
      </w:r>
    </w:p>
    <w:p>
      <w:pPr>
        <w:pStyle w:val="3"/>
        <w:tabs>
          <w:tab w:val="left" w:pos="4228"/>
          <w:tab w:val="left" w:pos="7975"/>
        </w:tabs>
        <w:kinsoku w:val="0"/>
        <w:spacing w:line="440" w:lineRule="exact"/>
        <w:ind w:left="0" w:firstLine="480" w:firstLineChars="200"/>
        <w:jc w:val="both"/>
        <w:rPr>
          <w:rFonts w:hint="eastAsia" w:ascii="宋体" w:hAnsi="宋体" w:cs="宋体"/>
          <w:i w:val="0"/>
          <w:iCs w:val="0"/>
          <w:color w:val="auto"/>
          <w:highlight w:val="none"/>
          <w:u w:val="single"/>
        </w:rPr>
      </w:pPr>
      <w:r>
        <w:rPr>
          <w:rFonts w:hint="eastAsia" w:ascii="宋体" w:hAnsi="宋体" w:cs="宋体"/>
          <w:i w:val="0"/>
          <w:iCs w:val="0"/>
          <w:color w:val="auto"/>
          <w:highlight w:val="none"/>
        </w:rPr>
        <w:t>电话：</w:t>
      </w:r>
      <w:r>
        <w:rPr>
          <w:rFonts w:hint="eastAsia" w:ascii="宋体" w:hAnsi="宋体" w:cs="宋体"/>
          <w:i w:val="0"/>
          <w:iCs w:val="0"/>
          <w:color w:val="auto"/>
          <w:highlight w:val="none"/>
          <w:u w:val="single"/>
        </w:rPr>
        <w:t xml:space="preserve">   </w:t>
      </w:r>
      <w:r>
        <w:rPr>
          <w:rFonts w:hint="eastAsia" w:ascii="宋体" w:hAnsi="宋体" w:cs="宋体"/>
          <w:i/>
          <w:iCs/>
          <w:color w:val="auto"/>
          <w:highlight w:val="none"/>
          <w:u w:val="single"/>
        </w:rPr>
        <w:t>0573-82519957</w:t>
      </w:r>
      <w:r>
        <w:rPr>
          <w:rFonts w:hint="eastAsia" w:ascii="宋体" w:hAnsi="宋体" w:cs="宋体"/>
          <w:i w:val="0"/>
          <w:iCs w:val="0"/>
          <w:color w:val="auto"/>
          <w:highlight w:val="none"/>
          <w:u w:val="single"/>
        </w:rPr>
        <w:t xml:space="preserve">         </w:t>
      </w:r>
      <w:r>
        <w:rPr>
          <w:rFonts w:hint="eastAsia" w:ascii="宋体" w:hAnsi="宋体" w:cs="宋体"/>
          <w:i w:val="0"/>
          <w:iCs w:val="0"/>
          <w:color w:val="auto"/>
          <w:highlight w:val="none"/>
        </w:rPr>
        <w:t>电话：</w:t>
      </w:r>
      <w:r>
        <w:rPr>
          <w:rFonts w:hint="eastAsia" w:ascii="宋体" w:hAnsi="宋体" w:cs="宋体"/>
          <w:i/>
          <w:iCs/>
          <w:color w:val="auto"/>
          <w:highlight w:val="none"/>
          <w:u w:val="single"/>
        </w:rPr>
        <w:t>0573-82087792</w:t>
      </w:r>
    </w:p>
    <w:p>
      <w:pPr>
        <w:pStyle w:val="3"/>
        <w:tabs>
          <w:tab w:val="left" w:pos="4228"/>
          <w:tab w:val="left" w:pos="7975"/>
        </w:tabs>
        <w:kinsoku w:val="0"/>
        <w:spacing w:line="440" w:lineRule="exact"/>
        <w:ind w:left="0" w:firstLine="480" w:firstLineChars="200"/>
        <w:jc w:val="both"/>
        <w:rPr>
          <w:rFonts w:ascii="宋体" w:hAnsi="宋体" w:cs="宋体"/>
          <w:i w:val="0"/>
          <w:iCs w:val="0"/>
          <w:color w:val="auto"/>
          <w:highlight w:val="none"/>
        </w:rPr>
      </w:pPr>
      <w:r>
        <w:rPr>
          <w:rFonts w:hint="eastAsia" w:ascii="宋体" w:hAnsi="宋体" w:cs="宋体"/>
          <w:i w:val="0"/>
          <w:iCs w:val="0"/>
          <w:color w:val="auto"/>
          <w:highlight w:val="none"/>
        </w:rPr>
        <w:t>邮箱：</w:t>
      </w:r>
      <w:r>
        <w:rPr>
          <w:rFonts w:hint="eastAsia" w:ascii="宋体" w:hAnsi="宋体" w:cs="宋体"/>
          <w:i w:val="0"/>
          <w:iCs w:val="0"/>
          <w:color w:val="auto"/>
          <w:highlight w:val="none"/>
          <w:u w:val="single"/>
        </w:rPr>
        <w:t xml:space="preserve"> /                       </w:t>
      </w:r>
      <w:r>
        <w:rPr>
          <w:rFonts w:hint="eastAsia" w:ascii="宋体" w:hAnsi="宋体" w:cs="宋体"/>
          <w:i w:val="0"/>
          <w:iCs w:val="0"/>
          <w:color w:val="auto"/>
          <w:highlight w:val="none"/>
        </w:rPr>
        <w:t>邮箱：</w:t>
      </w:r>
      <w:r>
        <w:rPr>
          <w:rFonts w:hint="eastAsia" w:ascii="宋体" w:hAnsi="宋体" w:cs="宋体"/>
          <w:i/>
          <w:iCs/>
          <w:color w:val="auto"/>
          <w:highlight w:val="none"/>
          <w:u w:val="single"/>
        </w:rPr>
        <w:t>840965566@qq.com</w:t>
      </w:r>
    </w:p>
    <w:p>
      <w:pPr>
        <w:pStyle w:val="3"/>
        <w:tabs>
          <w:tab w:val="left" w:pos="4228"/>
          <w:tab w:val="left" w:pos="7975"/>
        </w:tabs>
        <w:kinsoku w:val="0"/>
        <w:spacing w:line="440" w:lineRule="exact"/>
        <w:ind w:left="0" w:right="905" w:firstLine="5520" w:firstLineChars="2300"/>
        <w:jc w:val="both"/>
        <w:rPr>
          <w:rFonts w:hint="eastAsia" w:ascii="宋体" w:hAnsi="宋体" w:cs="宋体"/>
          <w:i w:val="0"/>
          <w:iCs w:val="0"/>
          <w:color w:val="auto"/>
          <w:highlight w:val="none"/>
        </w:rPr>
      </w:pPr>
      <w:r>
        <w:rPr>
          <w:rFonts w:hint="eastAsia" w:ascii="宋体" w:hAnsi="宋体" w:cs="宋体"/>
          <w:i/>
          <w:iCs/>
          <w:color w:val="auto"/>
          <w:highlight w:val="none"/>
        </w:rPr>
        <w:t>202</w:t>
      </w:r>
      <w:r>
        <w:rPr>
          <w:rFonts w:hint="eastAsia" w:ascii="宋体" w:hAnsi="宋体" w:cs="宋体"/>
          <w:i/>
          <w:iCs/>
          <w:color w:val="auto"/>
          <w:highlight w:val="none"/>
          <w:lang w:val="en-US" w:eastAsia="zh-CN"/>
        </w:rPr>
        <w:t>4</w:t>
      </w:r>
      <w:r>
        <w:rPr>
          <w:rFonts w:hint="eastAsia" w:ascii="宋体" w:hAnsi="宋体" w:cs="宋体"/>
          <w:i w:val="0"/>
          <w:iCs w:val="0"/>
          <w:color w:val="auto"/>
          <w:highlight w:val="none"/>
        </w:rPr>
        <w:t>年</w:t>
      </w:r>
      <w:r>
        <w:rPr>
          <w:rFonts w:hint="eastAsia" w:ascii="宋体" w:hAnsi="宋体" w:cs="宋体"/>
          <w:i/>
          <w:iCs/>
          <w:color w:val="auto"/>
          <w:highlight w:val="none"/>
          <w:lang w:val="en-US" w:eastAsia="zh-CN"/>
        </w:rPr>
        <w:t>7</w:t>
      </w:r>
      <w:r>
        <w:rPr>
          <w:rFonts w:hint="eastAsia" w:ascii="宋体" w:hAnsi="宋体" w:cs="宋体"/>
          <w:i w:val="0"/>
          <w:iCs w:val="0"/>
          <w:color w:val="auto"/>
          <w:spacing w:val="-3"/>
          <w:highlight w:val="none"/>
        </w:rPr>
        <w:t>月</w:t>
      </w:r>
      <w:r>
        <w:rPr>
          <w:rFonts w:hint="eastAsia" w:ascii="宋体" w:hAnsi="宋体" w:cs="宋体"/>
          <w:i w:val="0"/>
          <w:iCs w:val="0"/>
          <w:color w:val="auto"/>
          <w:spacing w:val="-3"/>
          <w:highlight w:val="none"/>
          <w:lang w:val="en-US" w:eastAsia="zh-CN"/>
        </w:rPr>
        <w:t>18</w:t>
      </w:r>
      <w:r>
        <w:rPr>
          <w:rFonts w:hint="eastAsia" w:ascii="宋体" w:hAnsi="宋体" w:cs="宋体"/>
          <w:i w:val="0"/>
          <w:iCs w:val="0"/>
          <w:color w:val="auto"/>
          <w:highlight w:val="none"/>
        </w:rPr>
        <w:t>日</w:t>
      </w:r>
    </w:p>
    <w:p>
      <w:bookmarkStart w:id="65" w:name="_GoBack"/>
      <w:bookmarkEnd w:id="6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S?o｡ﾀ?">
    <w:altName w:val="Yu Gothic"/>
    <w:panose1 w:val="00000000000000000000"/>
    <w:charset w:val="80"/>
    <w:family w:val="modern"/>
    <w:pitch w:val="default"/>
    <w:sig w:usb0="00000000" w:usb1="00000000" w:usb2="00000010" w:usb3="00000000" w:csb0="00020000" w:csb1="00000000"/>
  </w:font>
  <w:font w:name="CESI宋体-GB2312">
    <w:altName w:val="宋体"/>
    <w:panose1 w:val="02000500000000000000"/>
    <w:charset w:val="86"/>
    <w:family w:val="auto"/>
    <w:pitch w:val="default"/>
    <w:sig w:usb0="00000000" w:usb1="00000000" w:usb2="00000010" w:usb3="00000000" w:csb0="0004000F" w:csb1="00000000"/>
  </w:font>
  <w:font w:name="Wingdings 2">
    <w:altName w:val="Wingdings"/>
    <w:panose1 w:val="00000000000000000000"/>
    <w:charset w:val="00"/>
    <w:family w:val="auto"/>
    <w:pitch w:val="default"/>
    <w:sig w:usb0="00000000" w:usb1="00000000" w:usb2="00000000" w:usb3="00000000" w:csb0="00040001" w:csb1="00000000"/>
  </w:font>
  <w:font w:name="Kingsoft Symbol">
    <w:panose1 w:val="0500010001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iNjFkNTNlNWM1NDY1N2NhNjA2MDY5NDgzYmYyZmIifQ=="/>
  </w:docVars>
  <w:rsids>
    <w:rsidRoot w:val="48E649B1"/>
    <w:rsid w:val="48E64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adjustRightInd w:val="0"/>
    </w:pPr>
    <w:rPr>
      <w:rFonts w:ascii="Calibri" w:hAnsi="Calibri" w:eastAsia="宋体" w:cs="Times New Roman"/>
      <w:sz w:val="24"/>
      <w:szCs w:val="24"/>
      <w:lang w:val="en-US" w:eastAsia="zh-CN" w:bidi="ar-SA"/>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widowControl/>
      <w:autoSpaceDE/>
      <w:autoSpaceDN/>
      <w:adjustRightInd/>
      <w:spacing w:after="100" w:line="259" w:lineRule="auto"/>
    </w:pPr>
    <w:rPr>
      <w:rFonts w:ascii="等线" w:hAnsi="等线" w:eastAsia="等线"/>
      <w:sz w:val="22"/>
      <w:szCs w:val="22"/>
    </w:rPr>
  </w:style>
  <w:style w:type="paragraph" w:styleId="3">
    <w:name w:val="Body Text"/>
    <w:basedOn w:val="1"/>
    <w:next w:val="4"/>
    <w:qFormat/>
    <w:uiPriority w:val="0"/>
    <w:pPr>
      <w:ind w:left="520"/>
    </w:pPr>
    <w:rPr>
      <w:rFonts w:ascii="Times New Roman" w:hAnsi="Times New Roman"/>
    </w:rPr>
  </w:style>
  <w:style w:type="paragraph" w:styleId="4">
    <w:name w:val="Body Text First Indent"/>
    <w:basedOn w:val="3"/>
    <w:next w:val="5"/>
    <w:qFormat/>
    <w:uiPriority w:val="0"/>
    <w:pPr>
      <w:tabs>
        <w:tab w:val="left" w:pos="9360"/>
      </w:tabs>
      <w:adjustRightInd/>
      <w:ind w:firstLine="420" w:firstLineChars="100"/>
    </w:pPr>
    <w:rPr>
      <w:sz w:val="21"/>
    </w:rPr>
  </w:style>
  <w:style w:type="paragraph" w:styleId="5">
    <w:name w:val="toc 6"/>
    <w:basedOn w:val="1"/>
    <w:next w:val="1"/>
    <w:qFormat/>
    <w:uiPriority w:val="0"/>
    <w:pPr>
      <w:autoSpaceDE/>
      <w:autoSpaceDN/>
      <w:adjustRightInd/>
      <w:ind w:left="2100" w:leftChars="1000"/>
      <w:jc w:val="both"/>
    </w:pPr>
    <w:rPr>
      <w:kern w:val="2"/>
      <w:sz w:val="21"/>
      <w:szCs w:val="22"/>
    </w:rPr>
  </w:style>
  <w:style w:type="paragraph" w:customStyle="1" w:styleId="8">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2024-07-18T07:18:00Z</dcterms:created>
  <dc:creator>Administrator</dc:creator>
  <cp:lastModifiedBy>Administrator</cp:lastModifiedBy>
  <dcterms:modified xsi:type="dcterms:W3CDTF">2024-07-18T07:19:10Z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6B2D469865A34C6A84EB26E6EDFBBBA9_11</vt:lpwstr>
  </property>
</Properties>
</file>